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DA65CE" w14:textId="715BC78F" w:rsidR="001E6615" w:rsidRPr="001E6615" w:rsidRDefault="001E6615" w:rsidP="001E6615">
      <w:pPr>
        <w:tabs>
          <w:tab w:val="left" w:pos="1701"/>
          <w:tab w:val="right" w:pos="9639"/>
        </w:tabs>
        <w:overflowPunct w:val="0"/>
        <w:autoSpaceDE w:val="0"/>
        <w:autoSpaceDN w:val="0"/>
        <w:adjustRightInd w:val="0"/>
        <w:spacing w:after="60" w:line="240" w:lineRule="auto"/>
        <w:jc w:val="both"/>
        <w:textAlignment w:val="baseline"/>
        <w:rPr>
          <w:rFonts w:ascii="Arial" w:eastAsia="Times New Roman" w:hAnsi="Arial" w:cs="Times New Roman"/>
          <w:b/>
          <w:sz w:val="32"/>
          <w:szCs w:val="32"/>
          <w:lang w:val="en-GB" w:eastAsia="zh-CN"/>
        </w:rPr>
      </w:pPr>
      <w:r w:rsidRPr="001E6615">
        <w:rPr>
          <w:rFonts w:ascii="Arial" w:eastAsia="Times New Roman" w:hAnsi="Arial" w:cs="Times New Roman"/>
          <w:b/>
          <w:sz w:val="24"/>
          <w:szCs w:val="20"/>
          <w:lang w:val="en-GB" w:eastAsia="zh-CN"/>
        </w:rPr>
        <w:t>3GPP TSG-SA WG2 #</w:t>
      </w:r>
      <w:r>
        <w:rPr>
          <w:rFonts w:ascii="Arial" w:eastAsia="Times New Roman" w:hAnsi="Arial" w:cs="Times New Roman"/>
          <w:b/>
          <w:sz w:val="24"/>
          <w:szCs w:val="20"/>
          <w:lang w:val="en-GB" w:eastAsia="zh-CN"/>
        </w:rPr>
        <w:t>113</w:t>
      </w:r>
      <w:r w:rsidR="00EC5AC1">
        <w:rPr>
          <w:rFonts w:ascii="Arial" w:eastAsia="Times New Roman" w:hAnsi="Arial" w:cs="Times New Roman"/>
          <w:b/>
          <w:sz w:val="24"/>
          <w:szCs w:val="20"/>
          <w:lang w:val="en-GB" w:eastAsia="zh-CN"/>
        </w:rPr>
        <w:t>-AH</w:t>
      </w:r>
      <w:r w:rsidRPr="001E6615">
        <w:rPr>
          <w:rFonts w:ascii="Arial" w:eastAsia="Times New Roman" w:hAnsi="Arial" w:cs="Times New Roman"/>
          <w:b/>
          <w:sz w:val="24"/>
          <w:szCs w:val="20"/>
          <w:lang w:val="en-GB" w:eastAsia="zh-CN"/>
        </w:rPr>
        <w:tab/>
      </w:r>
      <w:r w:rsidRPr="001E6615">
        <w:rPr>
          <w:rFonts w:ascii="Arial" w:eastAsia="Times New Roman" w:hAnsi="Arial" w:cs="Times New Roman"/>
          <w:b/>
          <w:sz w:val="32"/>
          <w:szCs w:val="32"/>
          <w:lang w:val="en-GB" w:eastAsia="zh-CN"/>
        </w:rPr>
        <w:t xml:space="preserve">Tdoc </w:t>
      </w:r>
      <w:r w:rsidR="00EC5AC1">
        <w:rPr>
          <w:rFonts w:ascii="Arial" w:eastAsia="Times New Roman" w:hAnsi="Arial" w:cs="Times New Roman"/>
          <w:b/>
          <w:sz w:val="32"/>
          <w:szCs w:val="32"/>
          <w:lang w:val="en-GB" w:eastAsia="zh-CN"/>
        </w:rPr>
        <w:t>S2-16</w:t>
      </w:r>
      <w:r w:rsidR="00D71DAA">
        <w:rPr>
          <w:rFonts w:ascii="Arial" w:eastAsia="Times New Roman" w:hAnsi="Arial" w:cs="Times New Roman"/>
          <w:b/>
          <w:sz w:val="32"/>
          <w:szCs w:val="32"/>
          <w:lang w:val="en-GB" w:eastAsia="zh-CN"/>
        </w:rPr>
        <w:t>0949</w:t>
      </w:r>
    </w:p>
    <w:p w14:paraId="39806FAC" w14:textId="21B12C6D" w:rsidR="001E6615" w:rsidRPr="001E6615" w:rsidRDefault="007828D5" w:rsidP="001E6615">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sz w:val="24"/>
          <w:szCs w:val="20"/>
          <w:lang w:val="en-GB" w:eastAsia="zh-CN"/>
        </w:rPr>
      </w:pPr>
      <w:r>
        <w:rPr>
          <w:rFonts w:ascii="Arial" w:eastAsia="Times New Roman" w:hAnsi="Arial" w:cs="Times New Roman"/>
          <w:b/>
          <w:sz w:val="24"/>
          <w:szCs w:val="20"/>
          <w:lang w:val="en-GB" w:eastAsia="zh-CN"/>
        </w:rPr>
        <w:t>23</w:t>
      </w:r>
      <w:r w:rsidRPr="00EC5AC1">
        <w:rPr>
          <w:rFonts w:ascii="Arial" w:eastAsia="Times New Roman" w:hAnsi="Arial" w:cs="Times New Roman"/>
          <w:b/>
          <w:sz w:val="24"/>
          <w:szCs w:val="20"/>
          <w:vertAlign w:val="superscript"/>
          <w:lang w:val="en-GB" w:eastAsia="zh-CN"/>
        </w:rPr>
        <w:t>rd</w:t>
      </w:r>
      <w:r>
        <w:rPr>
          <w:rFonts w:ascii="Arial" w:eastAsia="Times New Roman" w:hAnsi="Arial" w:cs="Times New Roman"/>
          <w:b/>
          <w:sz w:val="24"/>
          <w:szCs w:val="20"/>
          <w:lang w:val="en-GB" w:eastAsia="zh-CN"/>
        </w:rPr>
        <w:t xml:space="preserve"> – 26</w:t>
      </w:r>
      <w:r w:rsidRPr="00EC5AC1">
        <w:rPr>
          <w:rFonts w:ascii="Arial" w:eastAsia="Times New Roman" w:hAnsi="Arial" w:cs="Times New Roman"/>
          <w:b/>
          <w:sz w:val="24"/>
          <w:szCs w:val="20"/>
          <w:vertAlign w:val="superscript"/>
          <w:lang w:val="en-GB" w:eastAsia="zh-CN"/>
        </w:rPr>
        <w:t>th</w:t>
      </w:r>
      <w:r>
        <w:rPr>
          <w:rFonts w:ascii="Arial" w:eastAsia="Times New Roman" w:hAnsi="Arial" w:cs="Times New Roman"/>
          <w:b/>
          <w:sz w:val="24"/>
          <w:szCs w:val="20"/>
          <w:lang w:val="en-GB" w:eastAsia="zh-CN"/>
        </w:rPr>
        <w:t xml:space="preserve"> February 2016, </w:t>
      </w:r>
      <w:r w:rsidR="00EC5AC1">
        <w:rPr>
          <w:rFonts w:ascii="Arial" w:eastAsia="Times New Roman" w:hAnsi="Arial" w:cs="Times New Roman"/>
          <w:b/>
          <w:sz w:val="24"/>
          <w:szCs w:val="20"/>
          <w:lang w:val="en-GB" w:eastAsia="zh-CN"/>
        </w:rPr>
        <w:t>Sophia Antipolis</w:t>
      </w:r>
      <w:r w:rsidR="001E6615" w:rsidRPr="001E6615">
        <w:rPr>
          <w:rFonts w:ascii="Arial" w:eastAsia="Times New Roman" w:hAnsi="Arial" w:cs="Times New Roman"/>
          <w:b/>
          <w:sz w:val="24"/>
          <w:szCs w:val="20"/>
          <w:lang w:val="en-GB" w:eastAsia="zh-CN"/>
        </w:rPr>
        <w:t xml:space="preserve">, </w:t>
      </w:r>
      <w:r>
        <w:rPr>
          <w:rFonts w:ascii="Arial" w:eastAsia="Times New Roman" w:hAnsi="Arial" w:cs="Times New Roman"/>
          <w:b/>
          <w:sz w:val="24"/>
          <w:szCs w:val="20"/>
          <w:lang w:val="en-GB" w:eastAsia="zh-CN"/>
        </w:rPr>
        <w:t>France</w:t>
      </w:r>
      <w:r w:rsidR="001E6615" w:rsidRPr="001E6615">
        <w:rPr>
          <w:rFonts w:ascii="Arial" w:eastAsia="Times New Roman" w:hAnsi="Arial" w:cs="Times New Roman"/>
          <w:b/>
          <w:sz w:val="24"/>
          <w:szCs w:val="20"/>
          <w:lang w:val="en-GB" w:eastAsia="zh-CN"/>
        </w:rPr>
        <w:t xml:space="preserve"> </w:t>
      </w:r>
    </w:p>
    <w:p w14:paraId="0F48D92D" w14:textId="77777777" w:rsidR="001E6615" w:rsidRPr="001E6615" w:rsidRDefault="001E6615" w:rsidP="001E6615">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sz w:val="24"/>
          <w:szCs w:val="20"/>
          <w:lang w:val="en-GB" w:eastAsia="zh-CN"/>
        </w:rPr>
      </w:pPr>
    </w:p>
    <w:p w14:paraId="78C055F5" w14:textId="1C24FF22" w:rsidR="001E6615" w:rsidRPr="001E6615" w:rsidRDefault="001E6615" w:rsidP="001E6615">
      <w:pPr>
        <w:overflowPunct w:val="0"/>
        <w:autoSpaceDE w:val="0"/>
        <w:autoSpaceDN w:val="0"/>
        <w:adjustRightInd w:val="0"/>
        <w:spacing w:after="180" w:line="240" w:lineRule="auto"/>
        <w:ind w:left="2127" w:hanging="2127"/>
        <w:textAlignment w:val="baseline"/>
        <w:rPr>
          <w:rFonts w:ascii="Arial" w:eastAsia="Times New Roman" w:hAnsi="Arial" w:cs="Arial"/>
          <w:b/>
          <w:color w:val="000000"/>
          <w:sz w:val="20"/>
          <w:szCs w:val="20"/>
          <w:lang w:val="en-GB" w:eastAsia="ja-JP"/>
        </w:rPr>
      </w:pPr>
      <w:r w:rsidRPr="001E6615">
        <w:rPr>
          <w:rFonts w:ascii="Arial" w:eastAsia="Times New Roman" w:hAnsi="Arial" w:cs="Arial"/>
          <w:b/>
          <w:color w:val="000000"/>
          <w:sz w:val="20"/>
          <w:szCs w:val="20"/>
          <w:lang w:val="en-GB" w:eastAsia="ja-JP"/>
        </w:rPr>
        <w:t>Source:</w:t>
      </w:r>
      <w:r w:rsidRPr="001E6615">
        <w:rPr>
          <w:rFonts w:ascii="Arial" w:eastAsia="Times New Roman" w:hAnsi="Arial" w:cs="Arial"/>
          <w:b/>
          <w:color w:val="000000"/>
          <w:sz w:val="20"/>
          <w:szCs w:val="20"/>
          <w:lang w:val="en-GB" w:eastAsia="ja-JP"/>
        </w:rPr>
        <w:tab/>
      </w:r>
      <w:r w:rsidR="00EC5AC1">
        <w:rPr>
          <w:rFonts w:ascii="Arial" w:eastAsia="Times New Roman" w:hAnsi="Arial" w:cs="Arial"/>
          <w:b/>
          <w:color w:val="000000"/>
          <w:sz w:val="20"/>
          <w:szCs w:val="20"/>
          <w:lang w:val="en-GB" w:eastAsia="ja-JP"/>
        </w:rPr>
        <w:t>Cisco Systems Inc.</w:t>
      </w:r>
      <w:r w:rsidRPr="001E6615">
        <w:rPr>
          <w:rFonts w:ascii="Arial" w:eastAsia="Times New Roman" w:hAnsi="Arial" w:cs="Arial"/>
          <w:b/>
          <w:color w:val="000000"/>
          <w:sz w:val="20"/>
          <w:szCs w:val="20"/>
          <w:lang w:val="en-GB" w:eastAsia="ja-JP"/>
        </w:rPr>
        <w:t xml:space="preserve"> </w:t>
      </w:r>
    </w:p>
    <w:p w14:paraId="05AE8434" w14:textId="40D4F883" w:rsidR="001E6615" w:rsidRPr="001E6615" w:rsidRDefault="001E6615" w:rsidP="001E6615">
      <w:pPr>
        <w:overflowPunct w:val="0"/>
        <w:autoSpaceDE w:val="0"/>
        <w:autoSpaceDN w:val="0"/>
        <w:adjustRightInd w:val="0"/>
        <w:spacing w:after="180" w:line="240" w:lineRule="auto"/>
        <w:ind w:left="2127" w:hanging="2127"/>
        <w:jc w:val="both"/>
        <w:textAlignment w:val="baseline"/>
        <w:rPr>
          <w:rFonts w:ascii="Arial" w:eastAsia="Times New Roman" w:hAnsi="Arial" w:cs="Arial"/>
          <w:b/>
          <w:color w:val="000000"/>
          <w:sz w:val="20"/>
          <w:szCs w:val="20"/>
          <w:lang w:val="en-GB" w:eastAsia="ja-JP"/>
        </w:rPr>
      </w:pPr>
      <w:r w:rsidRPr="001E6615">
        <w:rPr>
          <w:rFonts w:ascii="Arial" w:eastAsia="Times New Roman" w:hAnsi="Arial" w:cs="Arial"/>
          <w:b/>
          <w:color w:val="000000"/>
          <w:sz w:val="20"/>
          <w:szCs w:val="20"/>
          <w:lang w:val="en-GB" w:eastAsia="ja-JP"/>
        </w:rPr>
        <w:t>Title:</w:t>
      </w:r>
      <w:r w:rsidRPr="001E6615">
        <w:rPr>
          <w:rFonts w:ascii="Arial" w:eastAsia="Times New Roman" w:hAnsi="Arial" w:cs="Arial"/>
          <w:b/>
          <w:color w:val="000000"/>
          <w:sz w:val="20"/>
          <w:szCs w:val="20"/>
          <w:lang w:val="en-GB" w:eastAsia="ja-JP"/>
        </w:rPr>
        <w:tab/>
      </w:r>
      <w:r w:rsidR="00EC5AC1">
        <w:rPr>
          <w:rFonts w:ascii="Arial" w:eastAsia="Times New Roman" w:hAnsi="Arial" w:cs="Arial"/>
          <w:b/>
          <w:color w:val="000000"/>
          <w:sz w:val="20"/>
          <w:szCs w:val="20"/>
          <w:lang w:val="en-GB" w:eastAsia="ja-JP"/>
        </w:rPr>
        <w:t>DNS Procedure Enhancements for CIoT Optimizations</w:t>
      </w:r>
    </w:p>
    <w:p w14:paraId="13127D75" w14:textId="615E1ED6" w:rsidR="001E6615" w:rsidRPr="001E6615" w:rsidRDefault="001E6615" w:rsidP="001E6615">
      <w:pPr>
        <w:overflowPunct w:val="0"/>
        <w:autoSpaceDE w:val="0"/>
        <w:autoSpaceDN w:val="0"/>
        <w:adjustRightInd w:val="0"/>
        <w:spacing w:after="180" w:line="240" w:lineRule="auto"/>
        <w:ind w:left="2127" w:hanging="2127"/>
        <w:textAlignment w:val="baseline"/>
        <w:rPr>
          <w:rFonts w:ascii="Arial" w:eastAsia="Times New Roman" w:hAnsi="Arial" w:cs="Arial"/>
          <w:b/>
          <w:color w:val="000000"/>
          <w:sz w:val="20"/>
          <w:szCs w:val="20"/>
          <w:lang w:val="en-GB" w:eastAsia="ja-JP"/>
        </w:rPr>
      </w:pPr>
      <w:r w:rsidRPr="001E6615">
        <w:rPr>
          <w:rFonts w:ascii="Arial" w:eastAsia="Times New Roman" w:hAnsi="Arial" w:cs="Arial"/>
          <w:b/>
          <w:color w:val="000000"/>
          <w:sz w:val="20"/>
          <w:szCs w:val="20"/>
          <w:lang w:val="en-GB" w:eastAsia="ja-JP"/>
        </w:rPr>
        <w:t>Document for:</w:t>
      </w:r>
      <w:r w:rsidRPr="001E6615">
        <w:rPr>
          <w:rFonts w:ascii="Arial" w:eastAsia="Times New Roman" w:hAnsi="Arial" w:cs="Arial"/>
          <w:b/>
          <w:color w:val="000000"/>
          <w:sz w:val="20"/>
          <w:szCs w:val="20"/>
          <w:lang w:val="en-GB" w:eastAsia="ja-JP"/>
        </w:rPr>
        <w:tab/>
      </w:r>
      <w:r>
        <w:rPr>
          <w:rFonts w:ascii="Arial" w:eastAsia="Times New Roman" w:hAnsi="Arial" w:cs="Arial"/>
          <w:b/>
          <w:color w:val="000000"/>
          <w:sz w:val="20"/>
          <w:szCs w:val="20"/>
          <w:lang w:val="en-GB" w:eastAsia="ja-JP"/>
        </w:rPr>
        <w:t xml:space="preserve">Discussion and </w:t>
      </w:r>
      <w:r w:rsidRPr="001E6615">
        <w:rPr>
          <w:rFonts w:ascii="Arial" w:eastAsia="Times New Roman" w:hAnsi="Arial" w:cs="Arial"/>
          <w:b/>
          <w:color w:val="000000"/>
          <w:sz w:val="20"/>
          <w:szCs w:val="20"/>
          <w:lang w:val="en-GB" w:eastAsia="ja-JP"/>
        </w:rPr>
        <w:t>Decision</w:t>
      </w:r>
    </w:p>
    <w:p w14:paraId="4763BEAE" w14:textId="73537805" w:rsidR="001E6615" w:rsidRPr="001E6615" w:rsidRDefault="00EC5AC1" w:rsidP="001E6615">
      <w:pPr>
        <w:overflowPunct w:val="0"/>
        <w:autoSpaceDE w:val="0"/>
        <w:autoSpaceDN w:val="0"/>
        <w:adjustRightInd w:val="0"/>
        <w:spacing w:after="180" w:line="240" w:lineRule="auto"/>
        <w:ind w:left="2127" w:hanging="2127"/>
        <w:textAlignment w:val="baseline"/>
        <w:rPr>
          <w:rFonts w:ascii="Arial" w:eastAsia="Times New Roman" w:hAnsi="Arial" w:cs="Arial"/>
          <w:b/>
          <w:color w:val="000000"/>
          <w:sz w:val="20"/>
          <w:szCs w:val="20"/>
          <w:lang w:val="en-GB" w:eastAsia="ja-JP"/>
        </w:rPr>
      </w:pPr>
      <w:r>
        <w:rPr>
          <w:rFonts w:ascii="Arial" w:eastAsia="Times New Roman" w:hAnsi="Arial" w:cs="Arial"/>
          <w:b/>
          <w:color w:val="000000"/>
          <w:sz w:val="20"/>
          <w:szCs w:val="20"/>
          <w:lang w:val="en-GB" w:eastAsia="ja-JP"/>
        </w:rPr>
        <w:t>Agenda Item:</w:t>
      </w:r>
      <w:r>
        <w:rPr>
          <w:rFonts w:ascii="Arial" w:eastAsia="Times New Roman" w:hAnsi="Arial" w:cs="Arial"/>
          <w:b/>
          <w:color w:val="000000"/>
          <w:sz w:val="20"/>
          <w:szCs w:val="20"/>
          <w:lang w:val="en-GB" w:eastAsia="ja-JP"/>
        </w:rPr>
        <w:tab/>
      </w:r>
      <w:r w:rsidR="00F74EBD">
        <w:rPr>
          <w:rFonts w:ascii="Arial" w:eastAsia="Times New Roman" w:hAnsi="Arial" w:cs="Arial"/>
          <w:b/>
          <w:color w:val="000000"/>
          <w:sz w:val="20"/>
          <w:szCs w:val="20"/>
          <w:highlight w:val="yellow"/>
          <w:lang w:val="en-GB" w:eastAsia="ja-JP"/>
        </w:rPr>
        <w:t>5.6</w:t>
      </w:r>
    </w:p>
    <w:p w14:paraId="5896F67F" w14:textId="18D6998F" w:rsidR="001E6615" w:rsidRPr="001E6615" w:rsidRDefault="001E6615" w:rsidP="001E6615">
      <w:pPr>
        <w:overflowPunct w:val="0"/>
        <w:autoSpaceDE w:val="0"/>
        <w:autoSpaceDN w:val="0"/>
        <w:adjustRightInd w:val="0"/>
        <w:spacing w:after="180" w:line="240" w:lineRule="auto"/>
        <w:ind w:left="2127" w:hanging="2127"/>
        <w:textAlignment w:val="baseline"/>
        <w:rPr>
          <w:rFonts w:ascii="Arial" w:eastAsia="Times New Roman" w:hAnsi="Arial" w:cs="Arial"/>
          <w:b/>
          <w:color w:val="000000"/>
          <w:sz w:val="20"/>
          <w:szCs w:val="20"/>
          <w:lang w:val="en-GB" w:eastAsia="ja-JP"/>
        </w:rPr>
      </w:pPr>
      <w:r w:rsidRPr="001E6615">
        <w:rPr>
          <w:rFonts w:ascii="Arial" w:eastAsia="Times New Roman" w:hAnsi="Arial" w:cs="Arial"/>
          <w:b/>
          <w:color w:val="000000"/>
          <w:sz w:val="20"/>
          <w:szCs w:val="20"/>
          <w:lang w:val="en-GB" w:eastAsia="ja-JP"/>
        </w:rPr>
        <w:t>Work Item / Release:</w:t>
      </w:r>
      <w:r w:rsidRPr="001E6615">
        <w:rPr>
          <w:rFonts w:ascii="Arial" w:eastAsia="Times New Roman" w:hAnsi="Arial" w:cs="Arial"/>
          <w:b/>
          <w:color w:val="000000"/>
          <w:sz w:val="20"/>
          <w:szCs w:val="20"/>
          <w:lang w:val="en-GB" w:eastAsia="ja-JP"/>
        </w:rPr>
        <w:tab/>
      </w:r>
      <w:r>
        <w:rPr>
          <w:rFonts w:ascii="Arial" w:eastAsia="Times New Roman" w:hAnsi="Arial" w:cs="Arial"/>
          <w:b/>
          <w:color w:val="000000"/>
          <w:sz w:val="20"/>
          <w:szCs w:val="20"/>
          <w:lang w:val="en-GB" w:eastAsia="ja-JP"/>
        </w:rPr>
        <w:t>CIoT_Stage2</w:t>
      </w:r>
    </w:p>
    <w:p w14:paraId="327B4572" w14:textId="65C4A0EC" w:rsidR="001E6615" w:rsidRPr="001E6615" w:rsidRDefault="001E6615" w:rsidP="001E6615">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lang w:val="en-GB" w:eastAsia="zh-CN"/>
        </w:rPr>
      </w:pPr>
      <w:r w:rsidRPr="001E6615">
        <w:rPr>
          <w:rFonts w:ascii="Arial" w:eastAsia="Times New Roman" w:hAnsi="Arial" w:cs="Arial"/>
          <w:i/>
          <w:color w:val="000000"/>
          <w:sz w:val="20"/>
          <w:szCs w:val="20"/>
          <w:lang w:val="en-GB" w:eastAsia="ja-JP"/>
        </w:rPr>
        <w:t xml:space="preserve">Abstract of the contribution: </w:t>
      </w:r>
      <w:r w:rsidR="00E9414C">
        <w:rPr>
          <w:rFonts w:ascii="Arial" w:eastAsia="Times New Roman" w:hAnsi="Arial" w:cs="Arial"/>
          <w:i/>
          <w:color w:val="000000"/>
          <w:sz w:val="20"/>
          <w:szCs w:val="20"/>
          <w:lang w:val="en-GB" w:eastAsia="ja-JP"/>
        </w:rPr>
        <w:t xml:space="preserve">This paper </w:t>
      </w:r>
      <w:r w:rsidRPr="001E6615">
        <w:rPr>
          <w:rFonts w:ascii="Arial" w:eastAsia="Times New Roman" w:hAnsi="Arial" w:cs="Arial"/>
          <w:i/>
          <w:color w:val="000000"/>
          <w:sz w:val="20"/>
          <w:szCs w:val="20"/>
          <w:lang w:val="en-GB" w:eastAsia="ja-JP"/>
        </w:rPr>
        <w:t xml:space="preserve">analyses </w:t>
      </w:r>
      <w:r w:rsidR="00995EB9">
        <w:rPr>
          <w:rFonts w:ascii="Arial" w:eastAsia="Times New Roman" w:hAnsi="Arial" w:cs="Arial"/>
          <w:i/>
          <w:color w:val="000000"/>
          <w:sz w:val="20"/>
          <w:szCs w:val="20"/>
          <w:lang w:val="en-GB" w:eastAsia="ja-JP"/>
        </w:rPr>
        <w:t>DNS enhancements required for selecting nodes supporting various CIoT optimizations</w:t>
      </w:r>
      <w:r w:rsidR="00E9414C">
        <w:rPr>
          <w:rFonts w:ascii="Arial" w:eastAsia="Times New Roman" w:hAnsi="Arial" w:cs="Arial"/>
          <w:i/>
          <w:color w:val="000000"/>
          <w:sz w:val="20"/>
          <w:szCs w:val="20"/>
          <w:lang w:val="en-GB" w:eastAsia="ja-JP"/>
        </w:rPr>
        <w:t>.</w:t>
      </w:r>
    </w:p>
    <w:p w14:paraId="3E24020D" w14:textId="77777777" w:rsidR="001E6615" w:rsidRPr="001E6615" w:rsidRDefault="001E6615" w:rsidP="001E6615">
      <w:pPr>
        <w:overflowPunct w:val="0"/>
        <w:autoSpaceDE w:val="0"/>
        <w:autoSpaceDN w:val="0"/>
        <w:adjustRightInd w:val="0"/>
        <w:spacing w:after="120" w:line="240" w:lineRule="auto"/>
        <w:jc w:val="both"/>
        <w:textAlignment w:val="baseline"/>
        <w:rPr>
          <w:rFonts w:ascii="Arial" w:eastAsia="Times New Roman" w:hAnsi="Arial" w:cs="Times New Roman"/>
          <w:sz w:val="20"/>
          <w:szCs w:val="20"/>
          <w:lang w:val="en-GB" w:eastAsia="zh-CN"/>
        </w:rPr>
      </w:pPr>
    </w:p>
    <w:p w14:paraId="38D21B14" w14:textId="029236F9" w:rsidR="001E6615" w:rsidRPr="00CE0424" w:rsidRDefault="00334831" w:rsidP="001E6615">
      <w:pPr>
        <w:pStyle w:val="Heading1"/>
      </w:pPr>
      <w:r>
        <w:t>Background</w:t>
      </w:r>
    </w:p>
    <w:p w14:paraId="67507BA7" w14:textId="60FF815A" w:rsidR="00EC5AC1" w:rsidRDefault="00EC5AC1" w:rsidP="00EC5AC1">
      <w:pPr>
        <w:rPr>
          <w:rFonts w:ascii="Arial" w:hAnsi="Arial" w:cs="Arial"/>
          <w:sz w:val="20"/>
          <w:szCs w:val="20"/>
        </w:rPr>
      </w:pPr>
      <w:r>
        <w:rPr>
          <w:rFonts w:ascii="Arial" w:hAnsi="Arial" w:cs="Arial"/>
          <w:sz w:val="20"/>
          <w:szCs w:val="20"/>
        </w:rPr>
        <w:t>At SA2#113, CIoT optimizations, and mechanisms for its negotiations were introduced. To support the said optimizations it is imperative that appropriate node selection occurs during UE's initial attachment and also during mobility event</w:t>
      </w:r>
      <w:r w:rsidR="00AD4E9B">
        <w:rPr>
          <w:rFonts w:ascii="Arial" w:hAnsi="Arial" w:cs="Arial"/>
          <w:sz w:val="20"/>
          <w:szCs w:val="20"/>
        </w:rPr>
        <w:t>s</w:t>
      </w:r>
      <w:r>
        <w:rPr>
          <w:rFonts w:ascii="Arial" w:hAnsi="Arial" w:cs="Arial"/>
          <w:sz w:val="20"/>
          <w:szCs w:val="20"/>
        </w:rPr>
        <w:t>.</w:t>
      </w:r>
    </w:p>
    <w:p w14:paraId="685F6408" w14:textId="4FA77CD6" w:rsidR="00334831" w:rsidRDefault="00334831" w:rsidP="00EC5AC1">
      <w:pPr>
        <w:rPr>
          <w:rFonts w:ascii="Arial" w:hAnsi="Arial" w:cs="Arial"/>
          <w:sz w:val="20"/>
          <w:szCs w:val="20"/>
        </w:rPr>
      </w:pPr>
      <w:r>
        <w:rPr>
          <w:rFonts w:ascii="Arial" w:hAnsi="Arial" w:cs="Arial"/>
          <w:sz w:val="20"/>
          <w:szCs w:val="20"/>
        </w:rPr>
        <w:t>The following changes were made @ SA2#113 to accommodate appropriate target CN node selection:</w:t>
      </w:r>
    </w:p>
    <w:p w14:paraId="60DAFDC7" w14:textId="77777777" w:rsidR="00334831" w:rsidRPr="00092538" w:rsidRDefault="00334831" w:rsidP="00092538">
      <w:pPr>
        <w:rPr>
          <w:rFonts w:ascii="Times New Roman" w:eastAsia="Times New Roman" w:hAnsi="Times New Roman" w:cs="Times New Roman"/>
          <w:b/>
          <w:sz w:val="13"/>
          <w:szCs w:val="20"/>
          <w:lang w:val="en-GB"/>
        </w:rPr>
      </w:pPr>
      <w:bookmarkStart w:id="0" w:name="_Toc437685370"/>
      <w:r w:rsidRPr="00092538">
        <w:rPr>
          <w:rFonts w:ascii="Times New Roman" w:eastAsia="Times New Roman" w:hAnsi="Times New Roman" w:cs="Times New Roman"/>
          <w:b/>
          <w:sz w:val="13"/>
          <w:szCs w:val="20"/>
          <w:lang w:val="en-GB"/>
        </w:rPr>
        <w:t>4.3.8.1</w:t>
      </w:r>
      <w:r w:rsidRPr="00092538">
        <w:rPr>
          <w:rFonts w:ascii="Times New Roman" w:eastAsia="Times New Roman" w:hAnsi="Times New Roman" w:cs="Times New Roman"/>
          <w:b/>
          <w:sz w:val="13"/>
          <w:szCs w:val="20"/>
          <w:lang w:val="en-GB"/>
        </w:rPr>
        <w:tab/>
        <w:t>PDN GW selection function (3GPP accesses)</w:t>
      </w:r>
      <w:bookmarkEnd w:id="0"/>
    </w:p>
    <w:p w14:paraId="4E3B2FD9" w14:textId="4C46932F" w:rsidR="00334831" w:rsidRDefault="00334831" w:rsidP="00334831">
      <w:pPr>
        <w:rPr>
          <w:rFonts w:ascii="Times New Roman" w:eastAsia="Times New Roman" w:hAnsi="Times New Roman" w:cs="Times New Roman"/>
          <w:sz w:val="13"/>
          <w:szCs w:val="20"/>
          <w:lang w:val="en-GB"/>
        </w:rPr>
      </w:pPr>
      <w:r w:rsidRPr="00334831">
        <w:rPr>
          <w:rFonts w:ascii="Times New Roman" w:eastAsia="Times New Roman" w:hAnsi="Times New Roman" w:cs="Times New Roman"/>
          <w:sz w:val="13"/>
          <w:szCs w:val="20"/>
          <w:lang w:val="en-GB"/>
        </w:rPr>
        <w:t xml:space="preserve">The PDN GW selection function allocates a PDN GW that shall provide </w:t>
      </w:r>
      <w:r w:rsidRPr="00334831">
        <w:rPr>
          <w:rFonts w:ascii="Times New Roman" w:eastAsia="Times New Roman" w:hAnsi="Times New Roman" w:cs="Times New Roman"/>
          <w:sz w:val="13"/>
          <w:szCs w:val="20"/>
          <w:highlight w:val="yellow"/>
          <w:lang w:val="en-GB"/>
        </w:rPr>
        <w:t>the PDN connectivity for the 3GPP access. The function uses subscriber information provided by the HSS and</w:t>
      </w:r>
      <w:r w:rsidRPr="00334831">
        <w:rPr>
          <w:rFonts w:ascii="Times New Roman" w:eastAsia="Times New Roman" w:hAnsi="Times New Roman" w:cs="Times New Roman"/>
          <w:sz w:val="13"/>
          <w:szCs w:val="20"/>
          <w:lang w:val="en-GB"/>
        </w:rPr>
        <w:t xml:space="preserve"> possibly additional criteria such as "Non-IP" PDN connectivity support and SIPTO/LIPA support per APN configured in the SGSN/MME. </w:t>
      </w:r>
      <w:r w:rsidRPr="00334831">
        <w:rPr>
          <w:rFonts w:ascii="Times New Roman" w:eastAsia="Times New Roman" w:hAnsi="Times New Roman" w:cs="Times New Roman"/>
          <w:sz w:val="13"/>
          <w:szCs w:val="20"/>
          <w:highlight w:val="yellow"/>
          <w:lang w:val="en-GB"/>
        </w:rPr>
        <w:t>Selection of PDN GWs optimised for different RATs (e.g. NB-IoT) is not explicitly supported but can be achieved by the allocation of different APNs to subscribers using different RATs and/or using the UE Usage Type</w:t>
      </w:r>
    </w:p>
    <w:p w14:paraId="3A2D5917" w14:textId="0B6110FC" w:rsidR="00334831" w:rsidRDefault="00092538" w:rsidP="00334831">
      <w:pPr>
        <w:rPr>
          <w:rFonts w:ascii="Times New Roman" w:eastAsia="Times New Roman" w:hAnsi="Times New Roman" w:cs="Times New Roman"/>
          <w:sz w:val="13"/>
          <w:szCs w:val="20"/>
          <w:lang w:val="en-GB"/>
        </w:rPr>
      </w:pPr>
      <w:r>
        <w:rPr>
          <w:rFonts w:ascii="Times New Roman" w:eastAsia="Times New Roman" w:hAnsi="Times New Roman" w:cs="Times New Roman"/>
          <w:sz w:val="13"/>
          <w:szCs w:val="20"/>
          <w:lang w:val="en-GB"/>
        </w:rPr>
        <w:t>…</w:t>
      </w:r>
    </w:p>
    <w:p w14:paraId="78BFA397" w14:textId="437EB9C8" w:rsidR="00334831" w:rsidRPr="00092538" w:rsidRDefault="00334831" w:rsidP="00092538">
      <w:pPr>
        <w:spacing w:after="180" w:line="240" w:lineRule="auto"/>
        <w:outlineLvl w:val="0"/>
        <w:rPr>
          <w:rFonts w:ascii="Times New Roman" w:eastAsia="Times New Roman" w:hAnsi="Times New Roman" w:cs="Times New Roman"/>
          <w:sz w:val="15"/>
          <w:szCs w:val="20"/>
          <w:lang w:val="en-GB"/>
        </w:rPr>
      </w:pPr>
      <w:r w:rsidRPr="00334831">
        <w:rPr>
          <w:rFonts w:ascii="Times New Roman" w:eastAsia="Times New Roman" w:hAnsi="Times New Roman" w:cs="Times New Roman"/>
          <w:sz w:val="15"/>
          <w:szCs w:val="20"/>
          <w:highlight w:val="yellow"/>
          <w:lang w:val="en-GB"/>
        </w:rPr>
        <w:t>The DNS procedure (TS 29.303 [61]) shall take into account whether the APN is for "Non-IP" or "IP".</w:t>
      </w:r>
    </w:p>
    <w:p w14:paraId="074013C6" w14:textId="414C7F5C" w:rsidR="00334831" w:rsidRPr="00092538" w:rsidRDefault="00334831" w:rsidP="00092538">
      <w:pPr>
        <w:rPr>
          <w:rFonts w:ascii="Times New Roman" w:eastAsia="Times New Roman" w:hAnsi="Times New Roman" w:cs="Times New Roman"/>
          <w:b/>
          <w:sz w:val="13"/>
          <w:szCs w:val="20"/>
          <w:lang w:val="en-GB"/>
        </w:rPr>
      </w:pPr>
      <w:r w:rsidRPr="00092538">
        <w:rPr>
          <w:rFonts w:ascii="Times New Roman" w:eastAsia="Times New Roman" w:hAnsi="Times New Roman" w:cs="Times New Roman"/>
          <w:b/>
          <w:sz w:val="13"/>
          <w:szCs w:val="20"/>
          <w:lang w:val="en-GB"/>
        </w:rPr>
        <w:t>4.3.8.1</w:t>
      </w:r>
      <w:r w:rsidRPr="00092538">
        <w:rPr>
          <w:rFonts w:ascii="Times New Roman" w:eastAsia="Times New Roman" w:hAnsi="Times New Roman" w:cs="Times New Roman"/>
          <w:b/>
          <w:sz w:val="13"/>
          <w:szCs w:val="20"/>
          <w:lang w:val="en-GB"/>
        </w:rPr>
        <w:tab/>
        <w:t>Serving GW selection function</w:t>
      </w:r>
    </w:p>
    <w:p w14:paraId="1AEE890E" w14:textId="5E8C329E" w:rsidR="00334831" w:rsidRPr="00092538" w:rsidRDefault="00334831" w:rsidP="00092538">
      <w:pPr>
        <w:spacing w:after="180" w:line="240" w:lineRule="auto"/>
        <w:outlineLvl w:val="0"/>
        <w:rPr>
          <w:rFonts w:ascii="Times New Roman" w:eastAsia="Times New Roman" w:hAnsi="Times New Roman" w:cs="Times New Roman"/>
          <w:sz w:val="15"/>
          <w:szCs w:val="20"/>
          <w:highlight w:val="yellow"/>
          <w:lang w:val="en-GB"/>
        </w:rPr>
      </w:pPr>
      <w:r w:rsidRPr="00334831">
        <w:rPr>
          <w:rFonts w:ascii="Times New Roman" w:eastAsia="Times New Roman" w:hAnsi="Times New Roman" w:cs="Times New Roman"/>
          <w:sz w:val="15"/>
          <w:szCs w:val="20"/>
          <w:highlight w:val="yellow"/>
          <w:lang w:val="en-GB"/>
        </w:rPr>
        <w:t>Selection of Serving GWs optimised for different RATs (e.g. NB-IoT) is not explicitly supported but can be achieved by using standardised UE Usage Type and/or (in the HPLMN) the allocation of different APNs to subscribers using different RATs. The DNS procedure (TS 29.303 [61]) shall take into account whether the APN is for "Non-IP" or "IP".</w:t>
      </w:r>
    </w:p>
    <w:p w14:paraId="54657E2C" w14:textId="77777777" w:rsidR="00334831" w:rsidRPr="00092538" w:rsidRDefault="00334831" w:rsidP="00092538">
      <w:pPr>
        <w:rPr>
          <w:rFonts w:ascii="Times New Roman" w:eastAsia="Times New Roman" w:hAnsi="Times New Roman" w:cs="Times New Roman"/>
          <w:b/>
          <w:sz w:val="13"/>
          <w:szCs w:val="20"/>
          <w:lang w:val="en-GB"/>
        </w:rPr>
      </w:pPr>
      <w:r w:rsidRPr="00092538">
        <w:rPr>
          <w:rFonts w:ascii="Times New Roman" w:eastAsia="Times New Roman" w:hAnsi="Times New Roman" w:cs="Times New Roman"/>
          <w:b/>
          <w:sz w:val="13"/>
          <w:szCs w:val="20"/>
          <w:lang w:val="en-GB"/>
        </w:rPr>
        <w:t>4.3.8.3</w:t>
      </w:r>
      <w:r w:rsidRPr="00092538">
        <w:rPr>
          <w:rFonts w:ascii="Times New Roman" w:eastAsia="Times New Roman" w:hAnsi="Times New Roman" w:cs="Times New Roman"/>
          <w:b/>
          <w:sz w:val="13"/>
          <w:szCs w:val="20"/>
          <w:lang w:val="en-GB"/>
        </w:rPr>
        <w:tab/>
        <w:t>MME selection function</w:t>
      </w:r>
    </w:p>
    <w:p w14:paraId="54A6489B" w14:textId="3051FAD7" w:rsidR="00334831" w:rsidRPr="00334831" w:rsidRDefault="00334831" w:rsidP="00334831">
      <w:pPr>
        <w:spacing w:after="180" w:line="240" w:lineRule="auto"/>
        <w:rPr>
          <w:rFonts w:ascii="Times New Roman" w:eastAsia="Times New Roman" w:hAnsi="Times New Roman" w:cs="Times New Roman"/>
          <w:sz w:val="15"/>
          <w:szCs w:val="20"/>
          <w:lang w:val="en-GB"/>
        </w:rPr>
      </w:pPr>
      <w:r>
        <w:rPr>
          <w:rFonts w:ascii="Times New Roman" w:eastAsia="Times New Roman" w:hAnsi="Times New Roman" w:cs="Times New Roman"/>
          <w:sz w:val="15"/>
          <w:szCs w:val="20"/>
          <w:lang w:val="en-GB"/>
        </w:rPr>
        <w:t>..</w:t>
      </w:r>
    </w:p>
    <w:p w14:paraId="4696D00D" w14:textId="77777777" w:rsidR="00334831" w:rsidRPr="00334831" w:rsidRDefault="00334831" w:rsidP="00334831">
      <w:pPr>
        <w:spacing w:after="180" w:line="240" w:lineRule="auto"/>
        <w:rPr>
          <w:rFonts w:ascii="Times New Roman" w:eastAsia="Times New Roman" w:hAnsi="Times New Roman" w:cs="Times New Roman"/>
          <w:sz w:val="15"/>
          <w:szCs w:val="20"/>
          <w:lang w:val="en-GB"/>
        </w:rPr>
      </w:pPr>
      <w:r w:rsidRPr="00334831">
        <w:rPr>
          <w:rFonts w:ascii="Times New Roman" w:eastAsia="Times New Roman" w:hAnsi="Times New Roman" w:cs="Times New Roman"/>
          <w:sz w:val="15"/>
          <w:szCs w:val="20"/>
          <w:highlight w:val="yellow"/>
          <w:lang w:val="en-GB"/>
        </w:rPr>
        <w:t xml:space="preserve">When a MME supporting CIoT EPS optimisation(s) selects a target MME, the selected MME should support the CIoT EPS optimisations that are supported by the UE. </w:t>
      </w:r>
      <w:r w:rsidRPr="00334831">
        <w:rPr>
          <w:rFonts w:ascii="Times New Roman" w:eastAsia="Times New Roman" w:hAnsi="Times New Roman" w:cs="Times New Roman"/>
          <w:color w:val="FF0000"/>
          <w:sz w:val="15"/>
          <w:szCs w:val="20"/>
          <w:highlight w:val="yellow"/>
          <w:lang w:val="en-GB"/>
        </w:rPr>
        <w:t>The MME should learn the CIoT capabilities of the target MME from information supplied by the target MME in preceding idle mode mobility procedures for other UEs</w:t>
      </w:r>
      <w:r w:rsidRPr="00334831">
        <w:rPr>
          <w:rFonts w:ascii="Times New Roman" w:eastAsia="Times New Roman" w:hAnsi="Times New Roman" w:cs="Times New Roman"/>
          <w:sz w:val="15"/>
          <w:szCs w:val="20"/>
          <w:highlight w:val="yellow"/>
          <w:lang w:val="en-GB"/>
        </w:rPr>
        <w:t>.</w:t>
      </w:r>
    </w:p>
    <w:p w14:paraId="0D8B9901" w14:textId="77777777" w:rsidR="00334831" w:rsidRDefault="00334831" w:rsidP="00334831">
      <w:pPr>
        <w:spacing w:after="180" w:line="240" w:lineRule="auto"/>
        <w:rPr>
          <w:rFonts w:ascii="Times New Roman" w:eastAsia="Times New Roman" w:hAnsi="Times New Roman" w:cs="Times New Roman"/>
          <w:sz w:val="15"/>
          <w:szCs w:val="20"/>
          <w:lang w:val="en-GB"/>
        </w:rPr>
      </w:pPr>
      <w:r>
        <w:rPr>
          <w:rFonts w:ascii="Times New Roman" w:eastAsia="Times New Roman" w:hAnsi="Times New Roman" w:cs="Times New Roman"/>
          <w:sz w:val="15"/>
          <w:szCs w:val="20"/>
          <w:lang w:val="en-GB"/>
        </w:rPr>
        <w:t>…</w:t>
      </w:r>
    </w:p>
    <w:p w14:paraId="54310E73" w14:textId="3F7967A5" w:rsidR="00334831" w:rsidRPr="00334831" w:rsidRDefault="00334831" w:rsidP="00334831">
      <w:pPr>
        <w:spacing w:after="180" w:line="240" w:lineRule="auto"/>
        <w:rPr>
          <w:rFonts w:ascii="Times New Roman" w:eastAsia="Times New Roman" w:hAnsi="Times New Roman" w:cs="Times New Roman"/>
          <w:sz w:val="15"/>
          <w:szCs w:val="20"/>
          <w:lang w:val="en-GB"/>
        </w:rPr>
      </w:pPr>
      <w:r w:rsidRPr="00334831">
        <w:rPr>
          <w:rFonts w:ascii="Times New Roman" w:eastAsia="Times New Roman" w:hAnsi="Times New Roman" w:cs="Times New Roman"/>
          <w:sz w:val="15"/>
          <w:szCs w:val="20"/>
          <w:lang w:val="en-GB"/>
        </w:rPr>
        <w:t>When selecting an MME for a UE that is using the NB-IoT RAT, and/or for a UE that supports CIoT EPS Optimisations, the eNodeB's MME selection algorithm shall take into account the MME's support (or non-support) for the Release 13 NAS signalling protocol and should take into account the MME's support (or non-support) for specific CIoT EPS Optimisations that the UE is requesting.</w:t>
      </w:r>
    </w:p>
    <w:p w14:paraId="2EBEBD1F" w14:textId="77777777" w:rsidR="00334831" w:rsidRDefault="00334831" w:rsidP="00EC5AC1">
      <w:pPr>
        <w:rPr>
          <w:rFonts w:ascii="Arial" w:hAnsi="Arial" w:cs="Arial"/>
          <w:sz w:val="20"/>
          <w:szCs w:val="20"/>
        </w:rPr>
      </w:pPr>
    </w:p>
    <w:p w14:paraId="2F8A0C32" w14:textId="60BC112F" w:rsidR="00334831" w:rsidRDefault="00EF065A" w:rsidP="00EC5AC1">
      <w:pPr>
        <w:rPr>
          <w:rFonts w:ascii="Arial" w:hAnsi="Arial" w:cs="Arial"/>
          <w:sz w:val="20"/>
          <w:szCs w:val="20"/>
        </w:rPr>
      </w:pPr>
      <w:r>
        <w:rPr>
          <w:rFonts w:ascii="Arial" w:hAnsi="Arial" w:cs="Arial"/>
          <w:sz w:val="20"/>
          <w:szCs w:val="20"/>
        </w:rPr>
        <w:t xml:space="preserve">The </w:t>
      </w:r>
      <w:r w:rsidRPr="00EF065A">
        <w:rPr>
          <w:rFonts w:ascii="Arial" w:hAnsi="Arial" w:cs="Arial"/>
          <w:color w:val="FF0000"/>
          <w:sz w:val="20"/>
          <w:szCs w:val="20"/>
        </w:rPr>
        <w:t xml:space="preserve">text </w:t>
      </w:r>
      <w:r>
        <w:rPr>
          <w:rFonts w:ascii="Arial" w:hAnsi="Arial" w:cs="Arial"/>
          <w:sz w:val="20"/>
          <w:szCs w:val="20"/>
        </w:rPr>
        <w:t xml:space="preserve">relies on source MME learning of target MME capabilities apriori via IDLE mode interactions with the target MME either for the same UE or a different UE. In case such interactions do not happen, then </w:t>
      </w:r>
      <w:r>
        <w:rPr>
          <w:rFonts w:ascii="Arial" w:hAnsi="Arial" w:cs="Arial"/>
          <w:sz w:val="20"/>
          <w:szCs w:val="20"/>
        </w:rPr>
        <w:lastRenderedPageBreak/>
        <w:t>the selection of "right" target MME may not occur. This may result in a failed handover.</w:t>
      </w:r>
      <w:r w:rsidR="004A3124">
        <w:rPr>
          <w:rFonts w:ascii="Arial" w:hAnsi="Arial" w:cs="Arial"/>
          <w:sz w:val="20"/>
          <w:szCs w:val="20"/>
        </w:rPr>
        <w:t xml:space="preserve"> Although connected-mode HOs are assumed to be a rare event for CIoT devices, the authors of this paper look into providing ways to mitigate this risk</w:t>
      </w:r>
      <w:r w:rsidR="00CD417C">
        <w:rPr>
          <w:rFonts w:ascii="Arial" w:hAnsi="Arial" w:cs="Arial"/>
          <w:sz w:val="20"/>
          <w:szCs w:val="20"/>
        </w:rPr>
        <w:t xml:space="preserve"> along with re-visiting whether the </w:t>
      </w:r>
      <w:r w:rsidR="00CD417C" w:rsidRPr="00CD417C">
        <w:rPr>
          <w:rFonts w:ascii="Arial" w:hAnsi="Arial" w:cs="Arial"/>
          <w:sz w:val="20"/>
          <w:szCs w:val="20"/>
          <w:highlight w:val="yellow"/>
        </w:rPr>
        <w:t>highlighted</w:t>
      </w:r>
      <w:r w:rsidR="00CD417C">
        <w:rPr>
          <w:rFonts w:ascii="Arial" w:hAnsi="Arial" w:cs="Arial"/>
          <w:sz w:val="20"/>
          <w:szCs w:val="20"/>
        </w:rPr>
        <w:t xml:space="preserve"> can be optimized as well</w:t>
      </w:r>
      <w:r w:rsidR="004A3124">
        <w:rPr>
          <w:rFonts w:ascii="Arial" w:hAnsi="Arial" w:cs="Arial"/>
          <w:sz w:val="20"/>
          <w:szCs w:val="20"/>
        </w:rPr>
        <w:t>.</w:t>
      </w:r>
    </w:p>
    <w:p w14:paraId="4C0C93A9" w14:textId="77777777" w:rsidR="00334831" w:rsidRDefault="00334831" w:rsidP="00EC5AC1">
      <w:pPr>
        <w:rPr>
          <w:rFonts w:ascii="Arial" w:hAnsi="Arial" w:cs="Arial"/>
          <w:sz w:val="20"/>
          <w:szCs w:val="20"/>
        </w:rPr>
      </w:pPr>
    </w:p>
    <w:p w14:paraId="39EBF28E" w14:textId="64971738" w:rsidR="004A3124" w:rsidRPr="00CE0424" w:rsidRDefault="00CD417C" w:rsidP="004A3124">
      <w:pPr>
        <w:pStyle w:val="Heading1"/>
      </w:pPr>
      <w:r>
        <w:t>What is required?</w:t>
      </w:r>
    </w:p>
    <w:p w14:paraId="1B2218C9" w14:textId="77777777" w:rsidR="004A3124" w:rsidRDefault="004A3124" w:rsidP="00EC5AC1">
      <w:pPr>
        <w:rPr>
          <w:rFonts w:ascii="Arial" w:hAnsi="Arial" w:cs="Arial"/>
          <w:sz w:val="20"/>
          <w:szCs w:val="20"/>
        </w:rPr>
      </w:pPr>
    </w:p>
    <w:p w14:paraId="750FC105" w14:textId="55A65032" w:rsidR="00EC5AC1" w:rsidRDefault="00EC5AC1" w:rsidP="00EC5AC1">
      <w:pPr>
        <w:rPr>
          <w:rFonts w:ascii="Arial" w:hAnsi="Arial" w:cs="Arial"/>
          <w:sz w:val="20"/>
          <w:szCs w:val="20"/>
        </w:rPr>
      </w:pPr>
      <w:r>
        <w:rPr>
          <w:rFonts w:ascii="Arial" w:hAnsi="Arial" w:cs="Arial"/>
          <w:sz w:val="20"/>
          <w:szCs w:val="20"/>
        </w:rPr>
        <w:t xml:space="preserve">The table below </w:t>
      </w:r>
      <w:r w:rsidR="0055646B">
        <w:rPr>
          <w:rFonts w:ascii="Arial" w:hAnsi="Arial" w:cs="Arial"/>
          <w:sz w:val="20"/>
          <w:szCs w:val="20"/>
        </w:rPr>
        <w:t>lists the various CIoT optimizations</w:t>
      </w:r>
      <w:r w:rsidR="00334831">
        <w:rPr>
          <w:rFonts w:ascii="Arial" w:hAnsi="Arial" w:cs="Arial"/>
          <w:sz w:val="20"/>
          <w:szCs w:val="20"/>
        </w:rPr>
        <w:t>, based on PSNB IE in ATTACH,</w:t>
      </w:r>
      <w:r w:rsidR="0055646B">
        <w:rPr>
          <w:rFonts w:ascii="Arial" w:hAnsi="Arial" w:cs="Arial"/>
          <w:sz w:val="20"/>
          <w:szCs w:val="20"/>
        </w:rPr>
        <w:t xml:space="preserve"> and whether and which node selection gets affected by it (focused only on the Core Network nodes).</w:t>
      </w:r>
    </w:p>
    <w:p w14:paraId="45123961" w14:textId="77777777" w:rsidR="00AD4E9B" w:rsidRDefault="00901265" w:rsidP="00901265">
      <w:pPr>
        <w:ind w:left="1440" w:hanging="720"/>
        <w:rPr>
          <w:rFonts w:ascii="Arial" w:hAnsi="Arial" w:cs="Arial"/>
          <w:sz w:val="20"/>
          <w:szCs w:val="20"/>
        </w:rPr>
      </w:pPr>
      <w:r>
        <w:rPr>
          <w:rFonts w:ascii="Arial" w:hAnsi="Arial" w:cs="Arial"/>
          <w:sz w:val="20"/>
          <w:szCs w:val="20"/>
        </w:rPr>
        <w:t xml:space="preserve">NOTE: Only CN nodes are mentioned. </w:t>
      </w:r>
    </w:p>
    <w:p w14:paraId="67292193" w14:textId="555B3EE1" w:rsidR="00901265" w:rsidRDefault="00AD4E9B" w:rsidP="00901265">
      <w:pPr>
        <w:ind w:left="1440" w:hanging="720"/>
        <w:rPr>
          <w:rFonts w:ascii="Arial" w:hAnsi="Arial" w:cs="Arial"/>
          <w:sz w:val="20"/>
          <w:szCs w:val="20"/>
        </w:rPr>
      </w:pPr>
      <w:r>
        <w:rPr>
          <w:rFonts w:ascii="Arial" w:hAnsi="Arial" w:cs="Arial"/>
          <w:sz w:val="20"/>
          <w:szCs w:val="20"/>
        </w:rPr>
        <w:t>NOTE:</w:t>
      </w:r>
      <w:r>
        <w:rPr>
          <w:rFonts w:ascii="Arial" w:hAnsi="Arial" w:cs="Arial"/>
          <w:sz w:val="20"/>
          <w:szCs w:val="20"/>
        </w:rPr>
        <w:tab/>
      </w:r>
      <w:r w:rsidR="00901265">
        <w:rPr>
          <w:rFonts w:ascii="Arial" w:hAnsi="Arial" w:cs="Arial"/>
          <w:sz w:val="20"/>
          <w:szCs w:val="20"/>
        </w:rPr>
        <w:t>SCEF isn't mentioned because SCEF selection is done via hostname/IP address in APN configuration.</w:t>
      </w:r>
    </w:p>
    <w:p w14:paraId="698E1F53" w14:textId="233C5786" w:rsidR="00AD4E9B" w:rsidRDefault="00AD4E9B" w:rsidP="00901265">
      <w:pPr>
        <w:ind w:left="1440" w:hanging="720"/>
        <w:rPr>
          <w:rFonts w:ascii="Arial" w:hAnsi="Arial" w:cs="Arial"/>
          <w:sz w:val="20"/>
          <w:szCs w:val="20"/>
        </w:rPr>
      </w:pPr>
      <w:r>
        <w:rPr>
          <w:rFonts w:ascii="Arial" w:hAnsi="Arial" w:cs="Arial"/>
          <w:sz w:val="20"/>
          <w:szCs w:val="20"/>
        </w:rPr>
        <w:t>NOTE:</w:t>
      </w:r>
      <w:r>
        <w:rPr>
          <w:rFonts w:ascii="Arial" w:hAnsi="Arial" w:cs="Arial"/>
          <w:sz w:val="20"/>
          <w:szCs w:val="20"/>
        </w:rPr>
        <w:tab/>
        <w:t>"New" MME during a TAU or GUTI attach is required to select "old" MME. However, in either cases, because a GUTI is assumed to be included, the new MME can derive the old MME from it to perform necessary Context exchange procedures. Hence, these aren't included in table below.</w:t>
      </w:r>
    </w:p>
    <w:p w14:paraId="2451824A" w14:textId="77777777" w:rsidR="0055646B" w:rsidRDefault="0055646B" w:rsidP="00EC5AC1">
      <w:pPr>
        <w:rPr>
          <w:rFonts w:ascii="Arial" w:hAnsi="Arial" w:cs="Arial"/>
          <w:sz w:val="20"/>
          <w:szCs w:val="20"/>
        </w:rPr>
      </w:pPr>
    </w:p>
    <w:tbl>
      <w:tblPr>
        <w:tblStyle w:val="TableGrid"/>
        <w:tblW w:w="9108" w:type="dxa"/>
        <w:tblLayout w:type="fixed"/>
        <w:tblLook w:val="04A0" w:firstRow="1" w:lastRow="0" w:firstColumn="1" w:lastColumn="0" w:noHBand="0" w:noVBand="1"/>
      </w:tblPr>
      <w:tblGrid>
        <w:gridCol w:w="1709"/>
        <w:gridCol w:w="1441"/>
        <w:gridCol w:w="1998"/>
        <w:gridCol w:w="1710"/>
        <w:gridCol w:w="2250"/>
      </w:tblGrid>
      <w:tr w:rsidR="00CB486B" w14:paraId="1243E23C" w14:textId="05F40395" w:rsidTr="00CB486B">
        <w:trPr>
          <w:trHeight w:val="449"/>
        </w:trPr>
        <w:tc>
          <w:tcPr>
            <w:tcW w:w="1709" w:type="dxa"/>
          </w:tcPr>
          <w:p w14:paraId="263A231F" w14:textId="28411B5E" w:rsidR="00901265" w:rsidRPr="0055646B" w:rsidRDefault="00901265" w:rsidP="00EC5AC1">
            <w:pPr>
              <w:rPr>
                <w:rFonts w:ascii="Arial" w:hAnsi="Arial" w:cs="Arial"/>
                <w:b/>
                <w:sz w:val="20"/>
                <w:szCs w:val="20"/>
              </w:rPr>
            </w:pPr>
            <w:r w:rsidRPr="0055646B">
              <w:rPr>
                <w:rFonts w:ascii="Arial" w:hAnsi="Arial" w:cs="Arial"/>
                <w:b/>
                <w:sz w:val="20"/>
                <w:szCs w:val="20"/>
              </w:rPr>
              <w:t>CIoT Optimization</w:t>
            </w:r>
          </w:p>
        </w:tc>
        <w:tc>
          <w:tcPr>
            <w:tcW w:w="7399" w:type="dxa"/>
            <w:gridSpan w:val="4"/>
          </w:tcPr>
          <w:p w14:paraId="7D3A0E91" w14:textId="4997E941" w:rsidR="00901265" w:rsidRPr="0055646B" w:rsidRDefault="00901265" w:rsidP="0055646B">
            <w:pPr>
              <w:jc w:val="center"/>
              <w:rPr>
                <w:rFonts w:ascii="Arial" w:hAnsi="Arial" w:cs="Arial"/>
                <w:b/>
                <w:sz w:val="20"/>
                <w:szCs w:val="20"/>
              </w:rPr>
            </w:pPr>
            <w:r w:rsidRPr="0055646B">
              <w:rPr>
                <w:rFonts w:ascii="Arial" w:hAnsi="Arial" w:cs="Arial"/>
                <w:b/>
                <w:sz w:val="20"/>
                <w:szCs w:val="20"/>
              </w:rPr>
              <w:t>Does it impact selection of</w:t>
            </w:r>
            <w:r>
              <w:rPr>
                <w:rFonts w:ascii="Arial" w:hAnsi="Arial" w:cs="Arial"/>
                <w:b/>
                <w:sz w:val="20"/>
                <w:szCs w:val="20"/>
              </w:rPr>
              <w:t xml:space="preserve"> (within NB-IoT or WB-EUTRA RAT)</w:t>
            </w:r>
          </w:p>
        </w:tc>
      </w:tr>
      <w:tr w:rsidR="00FE3A02" w14:paraId="5DB0A74A" w14:textId="374DCDA8" w:rsidTr="00FE3A02">
        <w:tc>
          <w:tcPr>
            <w:tcW w:w="1709" w:type="dxa"/>
          </w:tcPr>
          <w:p w14:paraId="514AC700" w14:textId="77777777" w:rsidR="00CB486B" w:rsidRPr="0055646B" w:rsidRDefault="00CB486B" w:rsidP="00EC5AC1">
            <w:pPr>
              <w:rPr>
                <w:rFonts w:ascii="Arial" w:hAnsi="Arial" w:cs="Arial"/>
                <w:b/>
                <w:sz w:val="20"/>
                <w:szCs w:val="20"/>
              </w:rPr>
            </w:pPr>
          </w:p>
        </w:tc>
        <w:tc>
          <w:tcPr>
            <w:tcW w:w="1441" w:type="dxa"/>
          </w:tcPr>
          <w:p w14:paraId="3CC13579" w14:textId="3485AA69" w:rsidR="00CB486B" w:rsidRPr="0055646B" w:rsidRDefault="00CB486B" w:rsidP="00EC5AC1">
            <w:pPr>
              <w:rPr>
                <w:rFonts w:ascii="Arial" w:hAnsi="Arial" w:cs="Arial"/>
                <w:b/>
                <w:sz w:val="20"/>
                <w:szCs w:val="20"/>
              </w:rPr>
            </w:pPr>
            <w:r w:rsidRPr="0055646B">
              <w:rPr>
                <w:rFonts w:ascii="Arial" w:hAnsi="Arial" w:cs="Arial"/>
                <w:b/>
                <w:sz w:val="20"/>
                <w:szCs w:val="20"/>
              </w:rPr>
              <w:t>MME</w:t>
            </w:r>
            <w:r>
              <w:rPr>
                <w:rFonts w:ascii="Arial" w:hAnsi="Arial" w:cs="Arial"/>
                <w:b/>
                <w:sz w:val="20"/>
                <w:szCs w:val="20"/>
              </w:rPr>
              <w:t xml:space="preserve"> by eNB</w:t>
            </w:r>
          </w:p>
        </w:tc>
        <w:tc>
          <w:tcPr>
            <w:tcW w:w="1998" w:type="dxa"/>
          </w:tcPr>
          <w:p w14:paraId="5B2D4111" w14:textId="0A0CDDA4" w:rsidR="00CB486B" w:rsidRPr="0055646B" w:rsidRDefault="00CB486B" w:rsidP="00EC5AC1">
            <w:pPr>
              <w:rPr>
                <w:rFonts w:ascii="Arial" w:hAnsi="Arial" w:cs="Arial"/>
                <w:b/>
                <w:sz w:val="20"/>
                <w:szCs w:val="20"/>
              </w:rPr>
            </w:pPr>
            <w:r w:rsidRPr="0055646B">
              <w:rPr>
                <w:rFonts w:ascii="Arial" w:hAnsi="Arial" w:cs="Arial"/>
                <w:b/>
                <w:sz w:val="20"/>
                <w:szCs w:val="20"/>
              </w:rPr>
              <w:t>SGW</w:t>
            </w:r>
          </w:p>
        </w:tc>
        <w:tc>
          <w:tcPr>
            <w:tcW w:w="1710" w:type="dxa"/>
          </w:tcPr>
          <w:p w14:paraId="72260868" w14:textId="2A9F9274" w:rsidR="00CB486B" w:rsidRPr="0055646B" w:rsidRDefault="00CB486B" w:rsidP="00EC5AC1">
            <w:pPr>
              <w:rPr>
                <w:rFonts w:ascii="Arial" w:hAnsi="Arial" w:cs="Arial"/>
                <w:b/>
                <w:sz w:val="20"/>
                <w:szCs w:val="20"/>
              </w:rPr>
            </w:pPr>
            <w:r w:rsidRPr="0055646B">
              <w:rPr>
                <w:rFonts w:ascii="Arial" w:hAnsi="Arial" w:cs="Arial"/>
                <w:b/>
                <w:sz w:val="20"/>
                <w:szCs w:val="20"/>
              </w:rPr>
              <w:t>PGW</w:t>
            </w:r>
          </w:p>
        </w:tc>
        <w:tc>
          <w:tcPr>
            <w:tcW w:w="2250" w:type="dxa"/>
          </w:tcPr>
          <w:p w14:paraId="3ED77EF9" w14:textId="63DC2EAA" w:rsidR="00CB486B" w:rsidRDefault="00CB486B" w:rsidP="00EC5AC1">
            <w:pPr>
              <w:rPr>
                <w:rFonts w:ascii="Arial" w:hAnsi="Arial" w:cs="Arial"/>
                <w:b/>
                <w:sz w:val="20"/>
                <w:szCs w:val="20"/>
              </w:rPr>
            </w:pPr>
            <w:r>
              <w:rPr>
                <w:rFonts w:ascii="Arial" w:hAnsi="Arial" w:cs="Arial"/>
                <w:b/>
                <w:sz w:val="20"/>
                <w:szCs w:val="20"/>
              </w:rPr>
              <w:t>MME selecting MME during HO</w:t>
            </w:r>
          </w:p>
        </w:tc>
      </w:tr>
      <w:tr w:rsidR="00FE3A02" w14:paraId="232C2BB2" w14:textId="6C2EE13C" w:rsidTr="00FE3A02">
        <w:tc>
          <w:tcPr>
            <w:tcW w:w="1709" w:type="dxa"/>
          </w:tcPr>
          <w:p w14:paraId="5D0EB904" w14:textId="4C6977EF" w:rsidR="00CB486B" w:rsidRDefault="00CB486B" w:rsidP="00EC5AC1">
            <w:pPr>
              <w:rPr>
                <w:rFonts w:ascii="Arial" w:hAnsi="Arial" w:cs="Arial"/>
                <w:sz w:val="20"/>
                <w:szCs w:val="20"/>
              </w:rPr>
            </w:pPr>
            <w:r>
              <w:rPr>
                <w:rFonts w:ascii="Arial" w:hAnsi="Arial" w:cs="Arial"/>
                <w:sz w:val="20"/>
                <w:szCs w:val="20"/>
              </w:rPr>
              <w:t>CP</w:t>
            </w:r>
          </w:p>
        </w:tc>
        <w:tc>
          <w:tcPr>
            <w:tcW w:w="1441" w:type="dxa"/>
          </w:tcPr>
          <w:p w14:paraId="18DCC751" w14:textId="7592E8A6" w:rsidR="00CB486B" w:rsidRDefault="00CB486B" w:rsidP="00EC5AC1">
            <w:pPr>
              <w:rPr>
                <w:rFonts w:ascii="Arial" w:hAnsi="Arial" w:cs="Arial"/>
                <w:sz w:val="20"/>
                <w:szCs w:val="20"/>
              </w:rPr>
            </w:pPr>
            <w:r>
              <w:rPr>
                <w:rFonts w:ascii="Arial" w:hAnsi="Arial" w:cs="Arial"/>
                <w:sz w:val="20"/>
                <w:szCs w:val="20"/>
              </w:rPr>
              <w:t>x</w:t>
            </w:r>
          </w:p>
        </w:tc>
        <w:tc>
          <w:tcPr>
            <w:tcW w:w="1998" w:type="dxa"/>
          </w:tcPr>
          <w:p w14:paraId="68D72160" w14:textId="622C02C6" w:rsidR="00CB486B" w:rsidRDefault="00CB486B" w:rsidP="00BE2596">
            <w:pPr>
              <w:rPr>
                <w:rFonts w:ascii="Arial" w:hAnsi="Arial" w:cs="Arial"/>
                <w:sz w:val="20"/>
                <w:szCs w:val="20"/>
              </w:rPr>
            </w:pPr>
            <w:r>
              <w:rPr>
                <w:rFonts w:ascii="Arial" w:hAnsi="Arial" w:cs="Arial"/>
                <w:sz w:val="20"/>
                <w:szCs w:val="20"/>
              </w:rPr>
              <w:t xml:space="preserve">x (CDR generation, signaling support for handling RAT-type, potentially support for S11-u – pending CT4 decision on whether to use new S11U FTEID or re-use S1U FTEID) </w:t>
            </w:r>
          </w:p>
        </w:tc>
        <w:tc>
          <w:tcPr>
            <w:tcW w:w="1710" w:type="dxa"/>
          </w:tcPr>
          <w:p w14:paraId="20284D7F" w14:textId="242372E6" w:rsidR="00CB486B" w:rsidRDefault="00CB486B" w:rsidP="00BE2596">
            <w:pPr>
              <w:rPr>
                <w:rFonts w:ascii="Arial" w:hAnsi="Arial" w:cs="Arial"/>
                <w:sz w:val="20"/>
                <w:szCs w:val="20"/>
              </w:rPr>
            </w:pPr>
            <w:r>
              <w:rPr>
                <w:rFonts w:ascii="Arial" w:hAnsi="Arial" w:cs="Arial"/>
                <w:sz w:val="20"/>
                <w:szCs w:val="20"/>
              </w:rPr>
              <w:t>x (CDR generation, signaling support for handling RAT-type)</w:t>
            </w:r>
          </w:p>
        </w:tc>
        <w:tc>
          <w:tcPr>
            <w:tcW w:w="2250" w:type="dxa"/>
          </w:tcPr>
          <w:p w14:paraId="5D839F46" w14:textId="07A65761" w:rsidR="00CB486B" w:rsidRDefault="00CB486B" w:rsidP="00BE2596">
            <w:pPr>
              <w:rPr>
                <w:rFonts w:ascii="Arial" w:hAnsi="Arial" w:cs="Arial"/>
                <w:sz w:val="20"/>
                <w:szCs w:val="20"/>
              </w:rPr>
            </w:pPr>
            <w:r>
              <w:rPr>
                <w:rFonts w:ascii="Arial" w:hAnsi="Arial" w:cs="Arial"/>
                <w:sz w:val="20"/>
                <w:szCs w:val="20"/>
              </w:rPr>
              <w:t>x</w:t>
            </w:r>
          </w:p>
        </w:tc>
      </w:tr>
      <w:tr w:rsidR="00FE3A02" w14:paraId="74C1C357" w14:textId="1D82309A" w:rsidTr="00FE3A02">
        <w:trPr>
          <w:trHeight w:val="1421"/>
        </w:trPr>
        <w:tc>
          <w:tcPr>
            <w:tcW w:w="1709" w:type="dxa"/>
          </w:tcPr>
          <w:p w14:paraId="709509B4" w14:textId="052AF6FA" w:rsidR="00CB486B" w:rsidRDefault="00CB486B" w:rsidP="00EC5AC1">
            <w:pPr>
              <w:rPr>
                <w:rFonts w:ascii="Arial" w:hAnsi="Arial" w:cs="Arial"/>
                <w:sz w:val="20"/>
                <w:szCs w:val="20"/>
              </w:rPr>
            </w:pPr>
            <w:r>
              <w:rPr>
                <w:rFonts w:ascii="Arial" w:hAnsi="Arial" w:cs="Arial"/>
                <w:sz w:val="20"/>
                <w:szCs w:val="20"/>
              </w:rPr>
              <w:t>UP</w:t>
            </w:r>
          </w:p>
        </w:tc>
        <w:tc>
          <w:tcPr>
            <w:tcW w:w="1441" w:type="dxa"/>
          </w:tcPr>
          <w:p w14:paraId="20A22784" w14:textId="5E1360D4" w:rsidR="00CB486B" w:rsidRDefault="00CB486B" w:rsidP="00EC5AC1">
            <w:pPr>
              <w:rPr>
                <w:rFonts w:ascii="Arial" w:hAnsi="Arial" w:cs="Arial"/>
                <w:sz w:val="20"/>
                <w:szCs w:val="20"/>
              </w:rPr>
            </w:pPr>
            <w:r>
              <w:rPr>
                <w:rFonts w:ascii="Arial" w:hAnsi="Arial" w:cs="Arial"/>
                <w:sz w:val="20"/>
                <w:szCs w:val="20"/>
              </w:rPr>
              <w:t>x</w:t>
            </w:r>
          </w:p>
        </w:tc>
        <w:tc>
          <w:tcPr>
            <w:tcW w:w="1998" w:type="dxa"/>
          </w:tcPr>
          <w:p w14:paraId="07D2C6CD" w14:textId="0227C3AB" w:rsidR="00CB486B" w:rsidRDefault="00CB486B" w:rsidP="00EC5AC1">
            <w:pPr>
              <w:rPr>
                <w:rFonts w:ascii="Arial" w:hAnsi="Arial" w:cs="Arial"/>
                <w:sz w:val="20"/>
                <w:szCs w:val="20"/>
              </w:rPr>
            </w:pPr>
            <w:r>
              <w:rPr>
                <w:rFonts w:ascii="Arial" w:hAnsi="Arial" w:cs="Arial"/>
                <w:sz w:val="20"/>
                <w:szCs w:val="20"/>
              </w:rPr>
              <w:t>x (CDR generation, signaling support for handling RAT-type)</w:t>
            </w:r>
          </w:p>
        </w:tc>
        <w:tc>
          <w:tcPr>
            <w:tcW w:w="1710" w:type="dxa"/>
          </w:tcPr>
          <w:p w14:paraId="3C2163C4" w14:textId="30CAAA2E" w:rsidR="00CB486B" w:rsidRDefault="00CB486B" w:rsidP="00EC5AC1">
            <w:pPr>
              <w:rPr>
                <w:rFonts w:ascii="Arial" w:hAnsi="Arial" w:cs="Arial"/>
                <w:sz w:val="20"/>
                <w:szCs w:val="20"/>
              </w:rPr>
            </w:pPr>
            <w:r>
              <w:rPr>
                <w:rFonts w:ascii="Arial" w:hAnsi="Arial" w:cs="Arial"/>
                <w:sz w:val="20"/>
                <w:szCs w:val="20"/>
              </w:rPr>
              <w:t>x (CDR generation, signaling support for handling RAT-type)</w:t>
            </w:r>
          </w:p>
        </w:tc>
        <w:tc>
          <w:tcPr>
            <w:tcW w:w="2250" w:type="dxa"/>
          </w:tcPr>
          <w:p w14:paraId="268F3433" w14:textId="3A0EFF07" w:rsidR="00CB486B" w:rsidRDefault="00CB486B" w:rsidP="00BE2596">
            <w:pPr>
              <w:rPr>
                <w:rFonts w:ascii="Arial" w:hAnsi="Arial" w:cs="Arial"/>
                <w:sz w:val="20"/>
                <w:szCs w:val="20"/>
              </w:rPr>
            </w:pPr>
            <w:r>
              <w:rPr>
                <w:rFonts w:ascii="Arial" w:hAnsi="Arial" w:cs="Arial"/>
                <w:sz w:val="20"/>
                <w:szCs w:val="20"/>
              </w:rPr>
              <w:t>x</w:t>
            </w:r>
          </w:p>
        </w:tc>
      </w:tr>
      <w:tr w:rsidR="00FE3A02" w14:paraId="138ECD23" w14:textId="5ED26177" w:rsidTr="00FE3A02">
        <w:tc>
          <w:tcPr>
            <w:tcW w:w="1709" w:type="dxa"/>
          </w:tcPr>
          <w:p w14:paraId="486FDFE9" w14:textId="306AE6C3" w:rsidR="00CB486B" w:rsidRDefault="00CB486B" w:rsidP="00EC5AC1">
            <w:pPr>
              <w:rPr>
                <w:rFonts w:ascii="Arial" w:hAnsi="Arial" w:cs="Arial"/>
                <w:sz w:val="20"/>
                <w:szCs w:val="20"/>
              </w:rPr>
            </w:pPr>
            <w:r>
              <w:rPr>
                <w:rFonts w:ascii="Arial" w:hAnsi="Arial" w:cs="Arial"/>
                <w:sz w:val="20"/>
                <w:szCs w:val="20"/>
              </w:rPr>
              <w:t>S1-u</w:t>
            </w:r>
          </w:p>
        </w:tc>
        <w:tc>
          <w:tcPr>
            <w:tcW w:w="1441" w:type="dxa"/>
          </w:tcPr>
          <w:p w14:paraId="06EDB880" w14:textId="1462A82B" w:rsidR="00CB486B" w:rsidRDefault="00CB486B" w:rsidP="00EC5AC1">
            <w:pPr>
              <w:rPr>
                <w:rFonts w:ascii="Arial" w:hAnsi="Arial" w:cs="Arial"/>
                <w:sz w:val="20"/>
                <w:szCs w:val="20"/>
              </w:rPr>
            </w:pPr>
            <w:r>
              <w:rPr>
                <w:rFonts w:ascii="Arial" w:hAnsi="Arial" w:cs="Arial"/>
                <w:sz w:val="20"/>
                <w:szCs w:val="20"/>
              </w:rPr>
              <w:t>-</w:t>
            </w:r>
          </w:p>
        </w:tc>
        <w:tc>
          <w:tcPr>
            <w:tcW w:w="1998" w:type="dxa"/>
          </w:tcPr>
          <w:p w14:paraId="68CBCB95" w14:textId="32060070" w:rsidR="00CB486B" w:rsidRDefault="00CB486B" w:rsidP="00EC5AC1">
            <w:pPr>
              <w:rPr>
                <w:rFonts w:ascii="Arial" w:hAnsi="Arial" w:cs="Arial"/>
                <w:sz w:val="20"/>
                <w:szCs w:val="20"/>
              </w:rPr>
            </w:pPr>
            <w:r>
              <w:rPr>
                <w:rFonts w:ascii="Arial" w:hAnsi="Arial" w:cs="Arial"/>
                <w:sz w:val="20"/>
                <w:szCs w:val="20"/>
              </w:rPr>
              <w:t>-</w:t>
            </w:r>
          </w:p>
        </w:tc>
        <w:tc>
          <w:tcPr>
            <w:tcW w:w="1710" w:type="dxa"/>
          </w:tcPr>
          <w:p w14:paraId="6D4DFF19" w14:textId="2B4B8CA6" w:rsidR="00CB486B" w:rsidRDefault="00CB486B" w:rsidP="00EC5AC1">
            <w:pPr>
              <w:rPr>
                <w:rFonts w:ascii="Arial" w:hAnsi="Arial" w:cs="Arial"/>
                <w:sz w:val="20"/>
                <w:szCs w:val="20"/>
              </w:rPr>
            </w:pPr>
            <w:r>
              <w:rPr>
                <w:rFonts w:ascii="Arial" w:hAnsi="Arial" w:cs="Arial"/>
                <w:sz w:val="20"/>
                <w:szCs w:val="20"/>
              </w:rPr>
              <w:t>-</w:t>
            </w:r>
          </w:p>
        </w:tc>
        <w:tc>
          <w:tcPr>
            <w:tcW w:w="2250" w:type="dxa"/>
          </w:tcPr>
          <w:p w14:paraId="47F2035F" w14:textId="489D0BCC" w:rsidR="00CB486B" w:rsidRDefault="00CB486B" w:rsidP="00EC5AC1">
            <w:pPr>
              <w:rPr>
                <w:rFonts w:ascii="Arial" w:hAnsi="Arial" w:cs="Arial"/>
                <w:sz w:val="20"/>
                <w:szCs w:val="20"/>
              </w:rPr>
            </w:pPr>
            <w:r>
              <w:rPr>
                <w:rFonts w:ascii="Arial" w:hAnsi="Arial" w:cs="Arial"/>
                <w:sz w:val="20"/>
                <w:szCs w:val="20"/>
              </w:rPr>
              <w:t>-</w:t>
            </w:r>
          </w:p>
        </w:tc>
      </w:tr>
      <w:tr w:rsidR="00FE3A02" w14:paraId="5E074777" w14:textId="2A7837FE" w:rsidTr="00FE3A02">
        <w:tc>
          <w:tcPr>
            <w:tcW w:w="1709" w:type="dxa"/>
          </w:tcPr>
          <w:p w14:paraId="68606D83" w14:textId="10238ABA" w:rsidR="00CB486B" w:rsidRDefault="00CB486B" w:rsidP="00EC5AC1">
            <w:pPr>
              <w:rPr>
                <w:rFonts w:ascii="Arial" w:hAnsi="Arial" w:cs="Arial"/>
                <w:sz w:val="20"/>
                <w:szCs w:val="20"/>
              </w:rPr>
            </w:pPr>
            <w:r>
              <w:rPr>
                <w:rFonts w:ascii="Arial" w:hAnsi="Arial" w:cs="Arial"/>
                <w:sz w:val="20"/>
                <w:szCs w:val="20"/>
              </w:rPr>
              <w:t>SMS w/o combined attach</w:t>
            </w:r>
          </w:p>
        </w:tc>
        <w:tc>
          <w:tcPr>
            <w:tcW w:w="1441" w:type="dxa"/>
          </w:tcPr>
          <w:p w14:paraId="56562476" w14:textId="2CBD6D1D" w:rsidR="00CB486B" w:rsidRDefault="00CB486B" w:rsidP="00EC5AC1">
            <w:pPr>
              <w:rPr>
                <w:rFonts w:ascii="Arial" w:hAnsi="Arial" w:cs="Arial"/>
                <w:sz w:val="20"/>
                <w:szCs w:val="20"/>
              </w:rPr>
            </w:pPr>
            <w:r>
              <w:rPr>
                <w:rFonts w:ascii="Arial" w:hAnsi="Arial" w:cs="Arial"/>
                <w:sz w:val="20"/>
                <w:szCs w:val="20"/>
              </w:rPr>
              <w:t>x</w:t>
            </w:r>
          </w:p>
        </w:tc>
        <w:tc>
          <w:tcPr>
            <w:tcW w:w="1998" w:type="dxa"/>
          </w:tcPr>
          <w:p w14:paraId="41C1B5F5" w14:textId="33CD5B99" w:rsidR="00CB486B" w:rsidRDefault="00CB486B" w:rsidP="00EC5AC1">
            <w:pPr>
              <w:rPr>
                <w:rFonts w:ascii="Arial" w:hAnsi="Arial" w:cs="Arial"/>
                <w:sz w:val="20"/>
                <w:szCs w:val="20"/>
              </w:rPr>
            </w:pPr>
            <w:r>
              <w:rPr>
                <w:rFonts w:ascii="Arial" w:hAnsi="Arial" w:cs="Arial"/>
                <w:sz w:val="20"/>
                <w:szCs w:val="20"/>
              </w:rPr>
              <w:t>-</w:t>
            </w:r>
          </w:p>
        </w:tc>
        <w:tc>
          <w:tcPr>
            <w:tcW w:w="1710" w:type="dxa"/>
          </w:tcPr>
          <w:p w14:paraId="3F6E51D8" w14:textId="683FC363" w:rsidR="00CB486B" w:rsidRDefault="00CB486B" w:rsidP="00EC5AC1">
            <w:pPr>
              <w:rPr>
                <w:rFonts w:ascii="Arial" w:hAnsi="Arial" w:cs="Arial"/>
                <w:sz w:val="20"/>
                <w:szCs w:val="20"/>
              </w:rPr>
            </w:pPr>
            <w:r>
              <w:rPr>
                <w:rFonts w:ascii="Arial" w:hAnsi="Arial" w:cs="Arial"/>
                <w:sz w:val="20"/>
                <w:szCs w:val="20"/>
              </w:rPr>
              <w:t>-</w:t>
            </w:r>
          </w:p>
        </w:tc>
        <w:tc>
          <w:tcPr>
            <w:tcW w:w="2250" w:type="dxa"/>
          </w:tcPr>
          <w:p w14:paraId="6108D500" w14:textId="508727CB" w:rsidR="00CB486B" w:rsidRDefault="00CB486B" w:rsidP="00EC5AC1">
            <w:pPr>
              <w:rPr>
                <w:rFonts w:ascii="Arial" w:hAnsi="Arial" w:cs="Arial"/>
                <w:sz w:val="20"/>
                <w:szCs w:val="20"/>
              </w:rPr>
            </w:pPr>
            <w:r>
              <w:rPr>
                <w:rFonts w:ascii="Arial" w:hAnsi="Arial" w:cs="Arial"/>
                <w:sz w:val="20"/>
                <w:szCs w:val="20"/>
              </w:rPr>
              <w:t>x (SGd connectivity required)</w:t>
            </w:r>
          </w:p>
        </w:tc>
      </w:tr>
      <w:tr w:rsidR="00FE3A02" w14:paraId="03927D46" w14:textId="2AE05703" w:rsidTr="00FE3A02">
        <w:tc>
          <w:tcPr>
            <w:tcW w:w="1709" w:type="dxa"/>
          </w:tcPr>
          <w:p w14:paraId="584D94D1" w14:textId="4D798396" w:rsidR="00CB486B" w:rsidRDefault="00CB486B" w:rsidP="00EC5AC1">
            <w:pPr>
              <w:rPr>
                <w:rFonts w:ascii="Arial" w:hAnsi="Arial" w:cs="Arial"/>
                <w:sz w:val="20"/>
                <w:szCs w:val="20"/>
              </w:rPr>
            </w:pPr>
            <w:r>
              <w:rPr>
                <w:rFonts w:ascii="Arial" w:hAnsi="Arial" w:cs="Arial"/>
                <w:sz w:val="20"/>
                <w:szCs w:val="20"/>
              </w:rPr>
              <w:t>Attach w/o PDN</w:t>
            </w:r>
          </w:p>
        </w:tc>
        <w:tc>
          <w:tcPr>
            <w:tcW w:w="1441" w:type="dxa"/>
          </w:tcPr>
          <w:p w14:paraId="3353080B" w14:textId="7A0FABC1" w:rsidR="00CB486B" w:rsidRDefault="00CB486B" w:rsidP="00EC5AC1">
            <w:pPr>
              <w:rPr>
                <w:rFonts w:ascii="Arial" w:hAnsi="Arial" w:cs="Arial"/>
                <w:sz w:val="20"/>
                <w:szCs w:val="20"/>
              </w:rPr>
            </w:pPr>
            <w:r>
              <w:rPr>
                <w:rFonts w:ascii="Arial" w:hAnsi="Arial" w:cs="Arial"/>
                <w:sz w:val="20"/>
                <w:szCs w:val="20"/>
              </w:rPr>
              <w:t>x</w:t>
            </w:r>
          </w:p>
        </w:tc>
        <w:tc>
          <w:tcPr>
            <w:tcW w:w="1998" w:type="dxa"/>
          </w:tcPr>
          <w:p w14:paraId="136859FA" w14:textId="0DFD059D" w:rsidR="00CB486B" w:rsidRDefault="00CB486B" w:rsidP="00EC5AC1">
            <w:pPr>
              <w:rPr>
                <w:rFonts w:ascii="Arial" w:hAnsi="Arial" w:cs="Arial"/>
                <w:sz w:val="20"/>
                <w:szCs w:val="20"/>
              </w:rPr>
            </w:pPr>
            <w:r>
              <w:rPr>
                <w:rFonts w:ascii="Arial" w:hAnsi="Arial" w:cs="Arial"/>
                <w:sz w:val="20"/>
                <w:szCs w:val="20"/>
              </w:rPr>
              <w:t>-</w:t>
            </w:r>
          </w:p>
        </w:tc>
        <w:tc>
          <w:tcPr>
            <w:tcW w:w="1710" w:type="dxa"/>
          </w:tcPr>
          <w:p w14:paraId="25508657" w14:textId="3ECD1327" w:rsidR="00CB486B" w:rsidRDefault="00CB486B" w:rsidP="00EC5AC1">
            <w:pPr>
              <w:rPr>
                <w:rFonts w:ascii="Arial" w:hAnsi="Arial" w:cs="Arial"/>
                <w:sz w:val="20"/>
                <w:szCs w:val="20"/>
              </w:rPr>
            </w:pPr>
            <w:r>
              <w:rPr>
                <w:rFonts w:ascii="Arial" w:hAnsi="Arial" w:cs="Arial"/>
                <w:sz w:val="20"/>
                <w:szCs w:val="20"/>
              </w:rPr>
              <w:t>-</w:t>
            </w:r>
          </w:p>
        </w:tc>
        <w:tc>
          <w:tcPr>
            <w:tcW w:w="2250" w:type="dxa"/>
          </w:tcPr>
          <w:p w14:paraId="7B76EB26" w14:textId="197325A3" w:rsidR="00CB486B" w:rsidRDefault="00CB486B" w:rsidP="00EC5AC1">
            <w:pPr>
              <w:rPr>
                <w:rFonts w:ascii="Arial" w:hAnsi="Arial" w:cs="Arial"/>
                <w:sz w:val="20"/>
                <w:szCs w:val="20"/>
              </w:rPr>
            </w:pPr>
            <w:r>
              <w:rPr>
                <w:rFonts w:ascii="Arial" w:hAnsi="Arial" w:cs="Arial"/>
                <w:sz w:val="20"/>
                <w:szCs w:val="20"/>
              </w:rPr>
              <w:t xml:space="preserve">x (PDN connection list is a conditionally mandatory IE on S10 in Fwd reloc req today. Its not mandatory only for S16. So for a UE </w:t>
            </w:r>
            <w:r>
              <w:rPr>
                <w:rFonts w:ascii="Arial" w:hAnsi="Arial" w:cs="Arial"/>
                <w:sz w:val="20"/>
                <w:szCs w:val="20"/>
              </w:rPr>
              <w:lastRenderedPageBreak/>
              <w:t>attached without PDN any HO to target MME should select an MME that can support Fwd Reloc Req without PDN connection). Alternative to avoid this is – MME selects any target MME serving target TAI and target MME rejects Fwd reloc req if it doesn’t support w/o PDN. Then source MME can reject HO and UE goes IDLE and does a TAU in target TAI later.</w:t>
            </w:r>
          </w:p>
        </w:tc>
      </w:tr>
      <w:tr w:rsidR="00FE3A02" w14:paraId="68E717B1" w14:textId="1C280193" w:rsidTr="00FE3A02">
        <w:tc>
          <w:tcPr>
            <w:tcW w:w="1709" w:type="dxa"/>
          </w:tcPr>
          <w:p w14:paraId="2699C72B" w14:textId="0484CC01" w:rsidR="00CB486B" w:rsidRDefault="00CB486B" w:rsidP="00EC5AC1">
            <w:pPr>
              <w:rPr>
                <w:rFonts w:ascii="Arial" w:hAnsi="Arial" w:cs="Arial"/>
                <w:sz w:val="20"/>
                <w:szCs w:val="20"/>
              </w:rPr>
            </w:pPr>
            <w:r>
              <w:rPr>
                <w:rFonts w:ascii="Arial" w:hAnsi="Arial" w:cs="Arial"/>
                <w:sz w:val="20"/>
                <w:szCs w:val="20"/>
              </w:rPr>
              <w:lastRenderedPageBreak/>
              <w:t>RoHC</w:t>
            </w:r>
          </w:p>
        </w:tc>
        <w:tc>
          <w:tcPr>
            <w:tcW w:w="1441" w:type="dxa"/>
          </w:tcPr>
          <w:p w14:paraId="747A7EA1" w14:textId="463CF5A0" w:rsidR="00CB486B" w:rsidRDefault="00CB486B" w:rsidP="00EC5AC1">
            <w:pPr>
              <w:rPr>
                <w:rFonts w:ascii="Arial" w:hAnsi="Arial" w:cs="Arial"/>
                <w:sz w:val="20"/>
                <w:szCs w:val="20"/>
              </w:rPr>
            </w:pPr>
            <w:r>
              <w:rPr>
                <w:rFonts w:ascii="Arial" w:hAnsi="Arial" w:cs="Arial"/>
                <w:sz w:val="20"/>
                <w:szCs w:val="20"/>
              </w:rPr>
              <w:t>x</w:t>
            </w:r>
          </w:p>
        </w:tc>
        <w:tc>
          <w:tcPr>
            <w:tcW w:w="1998" w:type="dxa"/>
          </w:tcPr>
          <w:p w14:paraId="1A58E7AB" w14:textId="2BA7C994" w:rsidR="00CB486B" w:rsidRDefault="00CB486B" w:rsidP="00EC5AC1">
            <w:pPr>
              <w:rPr>
                <w:rFonts w:ascii="Arial" w:hAnsi="Arial" w:cs="Arial"/>
                <w:sz w:val="20"/>
                <w:szCs w:val="20"/>
              </w:rPr>
            </w:pPr>
            <w:r>
              <w:rPr>
                <w:rFonts w:ascii="Arial" w:hAnsi="Arial" w:cs="Arial"/>
                <w:sz w:val="20"/>
                <w:szCs w:val="20"/>
              </w:rPr>
              <w:t>-</w:t>
            </w:r>
          </w:p>
        </w:tc>
        <w:tc>
          <w:tcPr>
            <w:tcW w:w="1710" w:type="dxa"/>
          </w:tcPr>
          <w:p w14:paraId="5FBC444A" w14:textId="5EECED0F" w:rsidR="00CB486B" w:rsidRDefault="00CB486B" w:rsidP="00EC5AC1">
            <w:pPr>
              <w:rPr>
                <w:rFonts w:ascii="Arial" w:hAnsi="Arial" w:cs="Arial"/>
                <w:sz w:val="20"/>
                <w:szCs w:val="20"/>
              </w:rPr>
            </w:pPr>
            <w:r>
              <w:rPr>
                <w:rFonts w:ascii="Arial" w:hAnsi="Arial" w:cs="Arial"/>
                <w:sz w:val="20"/>
                <w:szCs w:val="20"/>
              </w:rPr>
              <w:t>-</w:t>
            </w:r>
          </w:p>
        </w:tc>
        <w:tc>
          <w:tcPr>
            <w:tcW w:w="2250" w:type="dxa"/>
          </w:tcPr>
          <w:p w14:paraId="45D1261D" w14:textId="3D77648F" w:rsidR="00CB486B" w:rsidRDefault="00CB486B" w:rsidP="00EC5AC1">
            <w:pPr>
              <w:rPr>
                <w:rFonts w:ascii="Arial" w:hAnsi="Arial" w:cs="Arial"/>
                <w:sz w:val="20"/>
                <w:szCs w:val="20"/>
              </w:rPr>
            </w:pPr>
            <w:r>
              <w:rPr>
                <w:rFonts w:ascii="Arial" w:hAnsi="Arial" w:cs="Arial"/>
                <w:sz w:val="20"/>
                <w:szCs w:val="20"/>
              </w:rPr>
              <w:t>x</w:t>
            </w:r>
          </w:p>
        </w:tc>
      </w:tr>
      <w:tr w:rsidR="00FE3A02" w14:paraId="389E3417" w14:textId="03B00BD8" w:rsidTr="00FE3A02">
        <w:tc>
          <w:tcPr>
            <w:tcW w:w="1709" w:type="dxa"/>
          </w:tcPr>
          <w:p w14:paraId="25DC8B25" w14:textId="49B9FFA3" w:rsidR="00CB486B" w:rsidRDefault="00CB486B" w:rsidP="00EC5AC1">
            <w:pPr>
              <w:rPr>
                <w:rFonts w:ascii="Arial" w:hAnsi="Arial" w:cs="Arial"/>
                <w:sz w:val="20"/>
                <w:szCs w:val="20"/>
              </w:rPr>
            </w:pPr>
            <w:r>
              <w:rPr>
                <w:rFonts w:ascii="Arial" w:hAnsi="Arial" w:cs="Arial"/>
                <w:sz w:val="20"/>
                <w:szCs w:val="20"/>
              </w:rPr>
              <w:t>Non-IP PDN</w:t>
            </w:r>
          </w:p>
        </w:tc>
        <w:tc>
          <w:tcPr>
            <w:tcW w:w="1441" w:type="dxa"/>
          </w:tcPr>
          <w:p w14:paraId="18D2E46F" w14:textId="4F7C2151" w:rsidR="00CB486B" w:rsidRDefault="00CB486B" w:rsidP="00EC5AC1">
            <w:pPr>
              <w:rPr>
                <w:rFonts w:ascii="Arial" w:hAnsi="Arial" w:cs="Arial"/>
                <w:sz w:val="20"/>
                <w:szCs w:val="20"/>
              </w:rPr>
            </w:pPr>
            <w:r>
              <w:rPr>
                <w:rFonts w:ascii="Arial" w:hAnsi="Arial" w:cs="Arial"/>
                <w:sz w:val="20"/>
                <w:szCs w:val="20"/>
              </w:rPr>
              <w:t>x</w:t>
            </w:r>
          </w:p>
        </w:tc>
        <w:tc>
          <w:tcPr>
            <w:tcW w:w="1998" w:type="dxa"/>
          </w:tcPr>
          <w:p w14:paraId="6D922F91" w14:textId="4B538FA1" w:rsidR="00CB486B" w:rsidRDefault="00CB486B" w:rsidP="0050762E">
            <w:pPr>
              <w:rPr>
                <w:rFonts w:ascii="Arial" w:hAnsi="Arial" w:cs="Arial"/>
                <w:sz w:val="20"/>
                <w:szCs w:val="20"/>
              </w:rPr>
            </w:pPr>
            <w:r>
              <w:rPr>
                <w:rFonts w:ascii="Arial" w:hAnsi="Arial" w:cs="Arial"/>
                <w:sz w:val="20"/>
                <w:szCs w:val="20"/>
              </w:rPr>
              <w:t>x (CDR generation, signaling support for handling RAT-type)</w:t>
            </w:r>
          </w:p>
        </w:tc>
        <w:tc>
          <w:tcPr>
            <w:tcW w:w="1710" w:type="dxa"/>
          </w:tcPr>
          <w:p w14:paraId="1C37C530" w14:textId="7756ADC0" w:rsidR="00CB486B" w:rsidRDefault="00CB486B" w:rsidP="00EC5AC1">
            <w:pPr>
              <w:rPr>
                <w:rFonts w:ascii="Arial" w:hAnsi="Arial" w:cs="Arial"/>
                <w:sz w:val="20"/>
                <w:szCs w:val="20"/>
              </w:rPr>
            </w:pPr>
            <w:r>
              <w:rPr>
                <w:rFonts w:ascii="Arial" w:hAnsi="Arial" w:cs="Arial"/>
                <w:sz w:val="20"/>
                <w:szCs w:val="20"/>
              </w:rPr>
              <w:t>x (feature support + CDR generation, signaling support for handling RAT-type)</w:t>
            </w:r>
          </w:p>
        </w:tc>
        <w:tc>
          <w:tcPr>
            <w:tcW w:w="2250" w:type="dxa"/>
          </w:tcPr>
          <w:p w14:paraId="13C300C3" w14:textId="72518C11" w:rsidR="00CB486B" w:rsidRDefault="00CB486B" w:rsidP="00EC5AC1">
            <w:pPr>
              <w:rPr>
                <w:rFonts w:ascii="Arial" w:hAnsi="Arial" w:cs="Arial"/>
                <w:sz w:val="20"/>
                <w:szCs w:val="20"/>
              </w:rPr>
            </w:pPr>
            <w:r>
              <w:rPr>
                <w:rFonts w:ascii="Arial" w:hAnsi="Arial" w:cs="Arial"/>
                <w:sz w:val="20"/>
                <w:szCs w:val="20"/>
              </w:rPr>
              <w:t>x</w:t>
            </w:r>
          </w:p>
        </w:tc>
      </w:tr>
    </w:tbl>
    <w:p w14:paraId="2557CD37" w14:textId="28882A76" w:rsidR="00FF0F53" w:rsidRDefault="00FF0F53" w:rsidP="00EC5AC1">
      <w:pPr>
        <w:rPr>
          <w:rFonts w:ascii="Arial" w:hAnsi="Arial" w:cs="Arial"/>
          <w:sz w:val="20"/>
          <w:szCs w:val="20"/>
        </w:rPr>
      </w:pPr>
    </w:p>
    <w:p w14:paraId="48B6E713" w14:textId="5B150919" w:rsidR="005A4488" w:rsidRDefault="00B4309F" w:rsidP="00FF0F53">
      <w:pPr>
        <w:outlineLvl w:val="0"/>
        <w:rPr>
          <w:rFonts w:ascii="Arial" w:hAnsi="Arial" w:cs="Arial"/>
          <w:sz w:val="20"/>
          <w:szCs w:val="20"/>
        </w:rPr>
      </w:pPr>
      <w:r>
        <w:rPr>
          <w:rFonts w:ascii="Arial" w:hAnsi="Arial" w:cs="Arial"/>
          <w:sz w:val="20"/>
          <w:szCs w:val="20"/>
        </w:rPr>
        <w:t>The selection of MME by eNB is assumed to be taken care of by one or combination of the following mechanisms:</w:t>
      </w:r>
    </w:p>
    <w:p w14:paraId="000A93F3" w14:textId="77777777" w:rsidR="00B4309F" w:rsidRDefault="00B4309F" w:rsidP="00B4309F">
      <w:pPr>
        <w:pStyle w:val="ListParagraph"/>
        <w:numPr>
          <w:ilvl w:val="0"/>
          <w:numId w:val="9"/>
        </w:numPr>
        <w:outlineLvl w:val="0"/>
        <w:rPr>
          <w:rFonts w:ascii="Arial" w:hAnsi="Arial" w:cs="Arial"/>
          <w:sz w:val="20"/>
          <w:szCs w:val="20"/>
        </w:rPr>
      </w:pPr>
      <w:r>
        <w:rPr>
          <w:rFonts w:ascii="Arial" w:hAnsi="Arial" w:cs="Arial"/>
          <w:sz w:val="20"/>
          <w:szCs w:val="20"/>
        </w:rPr>
        <w:t>CIoT indicators in RRC</w:t>
      </w:r>
    </w:p>
    <w:p w14:paraId="4DEAB177" w14:textId="0446ABCA" w:rsidR="00B4309F" w:rsidRDefault="00B4309F" w:rsidP="00B4309F">
      <w:pPr>
        <w:pStyle w:val="ListParagraph"/>
        <w:numPr>
          <w:ilvl w:val="0"/>
          <w:numId w:val="9"/>
        </w:numPr>
        <w:outlineLvl w:val="0"/>
        <w:rPr>
          <w:rFonts w:ascii="Arial" w:hAnsi="Arial" w:cs="Arial"/>
          <w:sz w:val="20"/>
          <w:szCs w:val="20"/>
        </w:rPr>
      </w:pPr>
      <w:r>
        <w:rPr>
          <w:rFonts w:ascii="Arial" w:hAnsi="Arial" w:cs="Arial"/>
          <w:sz w:val="20"/>
          <w:szCs w:val="20"/>
        </w:rPr>
        <w:t>Rel-13 décor (based on UE usage type)</w:t>
      </w:r>
    </w:p>
    <w:p w14:paraId="0ED5E4A0" w14:textId="072FBFA4" w:rsidR="00B4309F" w:rsidRPr="00B4309F" w:rsidRDefault="00B4309F" w:rsidP="00B4309F">
      <w:pPr>
        <w:pStyle w:val="ListParagraph"/>
        <w:numPr>
          <w:ilvl w:val="0"/>
          <w:numId w:val="9"/>
        </w:numPr>
        <w:outlineLvl w:val="0"/>
        <w:rPr>
          <w:rFonts w:ascii="Arial" w:hAnsi="Arial" w:cs="Arial"/>
          <w:sz w:val="20"/>
          <w:szCs w:val="20"/>
        </w:rPr>
      </w:pPr>
      <w:r>
        <w:rPr>
          <w:rFonts w:ascii="Arial" w:hAnsi="Arial" w:cs="Arial"/>
          <w:sz w:val="20"/>
          <w:szCs w:val="20"/>
        </w:rPr>
        <w:t>(possibly backporting Rel-14 décor functionality to Rel-13 DecOR)</w:t>
      </w:r>
    </w:p>
    <w:p w14:paraId="3AE8668D" w14:textId="4DD7B9B7" w:rsidR="005A4488" w:rsidRPr="001D3802" w:rsidRDefault="00F56EB5" w:rsidP="00FF0F53">
      <w:pPr>
        <w:outlineLvl w:val="0"/>
        <w:rPr>
          <w:rFonts w:ascii="Arial" w:hAnsi="Arial" w:cs="Arial"/>
          <w:sz w:val="20"/>
          <w:szCs w:val="20"/>
        </w:rPr>
      </w:pPr>
      <w:r>
        <w:rPr>
          <w:noProof/>
        </w:rPr>
        <mc:AlternateContent>
          <mc:Choice Requires="wps">
            <w:drawing>
              <wp:anchor distT="0" distB="0" distL="114300" distR="114300" simplePos="0" relativeHeight="251661312" behindDoc="0" locked="0" layoutInCell="1" allowOverlap="1" wp14:anchorId="6EF8DAF9" wp14:editId="260379C3">
                <wp:simplePos x="0" y="0"/>
                <wp:positionH relativeFrom="column">
                  <wp:posOffset>-18415</wp:posOffset>
                </wp:positionH>
                <wp:positionV relativeFrom="paragraph">
                  <wp:posOffset>254000</wp:posOffset>
                </wp:positionV>
                <wp:extent cx="4403725" cy="350520"/>
                <wp:effectExtent l="0" t="0" r="25400" b="25400"/>
                <wp:wrapSquare wrapText="bothSides"/>
                <wp:docPr id="2" name="Text Box 2"/>
                <wp:cNvGraphicFramePr/>
                <a:graphic xmlns:a="http://schemas.openxmlformats.org/drawingml/2006/main">
                  <a:graphicData uri="http://schemas.microsoft.com/office/word/2010/wordprocessingShape">
                    <wps:wsp>
                      <wps:cNvSpPr txBox="1"/>
                      <wps:spPr>
                        <a:xfrm>
                          <a:off x="0" y="0"/>
                          <a:ext cx="4403725" cy="350520"/>
                        </a:xfrm>
                        <a:prstGeom prst="rect">
                          <a:avLst/>
                        </a:prstGeom>
                        <a:noFill/>
                        <a:ln>
                          <a:solidFill>
                            <a:schemeClr val="tx1"/>
                          </a:solidFill>
                        </a:ln>
                        <a:effectLst/>
                      </wps:spPr>
                      <wps:txbx>
                        <w:txbxContent>
                          <w:p w14:paraId="74F3D790" w14:textId="38D05714" w:rsidR="00D66543" w:rsidRPr="00A20405" w:rsidRDefault="00A20405" w:rsidP="005A4488">
                            <w:pPr>
                              <w:rPr>
                                <w:rFonts w:ascii="Arial" w:hAnsi="Arial" w:cs="Arial"/>
                                <w:sz w:val="20"/>
                                <w:szCs w:val="20"/>
                                <w:u w:val="single"/>
                              </w:rPr>
                            </w:pPr>
                            <w:r w:rsidRPr="00A20405">
                              <w:rPr>
                                <w:rFonts w:ascii="Arial" w:hAnsi="Arial" w:cs="Arial"/>
                                <w:b/>
                                <w:sz w:val="20"/>
                                <w:szCs w:val="20"/>
                              </w:rPr>
                              <w:t>Observation</w:t>
                            </w:r>
                            <w:r w:rsidR="00D66543" w:rsidRPr="00A20405">
                              <w:rPr>
                                <w:rFonts w:ascii="Arial" w:hAnsi="Arial" w:cs="Arial"/>
                                <w:b/>
                                <w:sz w:val="20"/>
                                <w:szCs w:val="20"/>
                              </w:rPr>
                              <w:t xml:space="preserve"> </w:t>
                            </w:r>
                            <w:r w:rsidRPr="00A20405">
                              <w:rPr>
                                <w:rFonts w:ascii="Arial" w:hAnsi="Arial" w:cs="Arial"/>
                                <w:b/>
                                <w:sz w:val="20"/>
                                <w:szCs w:val="20"/>
                              </w:rPr>
                              <w:t>0</w:t>
                            </w:r>
                            <w:r w:rsidR="00D66543" w:rsidRPr="00A20405">
                              <w:rPr>
                                <w:rFonts w:ascii="Arial" w:hAnsi="Arial" w:cs="Arial"/>
                                <w:b/>
                                <w:sz w:val="20"/>
                                <w:szCs w:val="20"/>
                              </w:rPr>
                              <w:t>:</w:t>
                            </w:r>
                            <w:r w:rsidR="00D66543" w:rsidRPr="00364FAC">
                              <w:rPr>
                                <w:rFonts w:ascii="Arial" w:hAnsi="Arial" w:cs="Arial"/>
                                <w:b/>
                                <w:sz w:val="20"/>
                                <w:szCs w:val="20"/>
                              </w:rPr>
                              <w:t xml:space="preserve"> </w:t>
                            </w:r>
                            <w:r w:rsidR="00D66543" w:rsidRPr="00A20405">
                              <w:rPr>
                                <w:rFonts w:ascii="Arial" w:hAnsi="Arial" w:cs="Arial"/>
                                <w:sz w:val="20"/>
                                <w:szCs w:val="20"/>
                              </w:rPr>
                              <w:t>No impacts to DNS procedures for an eNB selecting MME.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EF8DAF9" id="_x0000_t202" coordsize="21600,21600" o:spt="202" path="m0,0l0,21600,21600,21600,21600,0xe">
                <v:stroke joinstyle="miter"/>
                <v:path gradientshapeok="t" o:connecttype="rect"/>
              </v:shapetype>
              <v:shape id="Text_x0020_Box_x0020_2" o:spid="_x0000_s1026" type="#_x0000_t202" style="position:absolute;margin-left:-1.45pt;margin-top:20pt;width:346.75pt;height:27.6pt;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" filled="f" strokecolor="black [3213]">
                <v:textbox style="mso-fit-shape-to-text:t">
                  <w:txbxContent>
                    <w:p w14:paraId="74F3D790" w14:textId="38D05714" w:rsidR="00D66543" w:rsidRPr="00A20405" w:rsidRDefault="00A20405" w:rsidP="005A4488">
                      <w:pPr>
                        <w:rPr>
                          <w:rFonts w:ascii="Arial" w:hAnsi="Arial" w:cs="Arial"/>
                          <w:sz w:val="20"/>
                          <w:szCs w:val="20"/>
                          <w:u w:val="single"/>
                        </w:rPr>
                      </w:pPr>
                      <w:r w:rsidRPr="00A20405">
                        <w:rPr>
                          <w:rFonts w:ascii="Arial" w:hAnsi="Arial" w:cs="Arial"/>
                          <w:b/>
                          <w:sz w:val="20"/>
                          <w:szCs w:val="20"/>
                        </w:rPr>
                        <w:t>Observation</w:t>
                      </w:r>
                      <w:r w:rsidR="00D66543" w:rsidRPr="00A20405">
                        <w:rPr>
                          <w:rFonts w:ascii="Arial" w:hAnsi="Arial" w:cs="Arial"/>
                          <w:b/>
                          <w:sz w:val="20"/>
                          <w:szCs w:val="20"/>
                        </w:rPr>
                        <w:t xml:space="preserve"> </w:t>
                      </w:r>
                      <w:r w:rsidRPr="00A20405">
                        <w:rPr>
                          <w:rFonts w:ascii="Arial" w:hAnsi="Arial" w:cs="Arial"/>
                          <w:b/>
                          <w:sz w:val="20"/>
                          <w:szCs w:val="20"/>
                        </w:rPr>
                        <w:t>0</w:t>
                      </w:r>
                      <w:r w:rsidR="00D66543" w:rsidRPr="00A20405">
                        <w:rPr>
                          <w:rFonts w:ascii="Arial" w:hAnsi="Arial" w:cs="Arial"/>
                          <w:b/>
                          <w:sz w:val="20"/>
                          <w:szCs w:val="20"/>
                        </w:rPr>
                        <w:t>:</w:t>
                      </w:r>
                      <w:r w:rsidR="00D66543" w:rsidRPr="00364FAC">
                        <w:rPr>
                          <w:rFonts w:ascii="Arial" w:hAnsi="Arial" w:cs="Arial"/>
                          <w:b/>
                          <w:sz w:val="20"/>
                          <w:szCs w:val="20"/>
                        </w:rPr>
                        <w:t xml:space="preserve"> </w:t>
                      </w:r>
                      <w:r w:rsidR="00D66543" w:rsidRPr="00A20405">
                        <w:rPr>
                          <w:rFonts w:ascii="Arial" w:hAnsi="Arial" w:cs="Arial"/>
                          <w:sz w:val="20"/>
                          <w:szCs w:val="20"/>
                        </w:rPr>
                        <w:t xml:space="preserve">No impacts to DNS procedures for an </w:t>
                      </w:r>
                      <w:proofErr w:type="spellStart"/>
                      <w:r w:rsidR="00D66543" w:rsidRPr="00A20405">
                        <w:rPr>
                          <w:rFonts w:ascii="Arial" w:hAnsi="Arial" w:cs="Arial"/>
                          <w:sz w:val="20"/>
                          <w:szCs w:val="20"/>
                        </w:rPr>
                        <w:t>eNB</w:t>
                      </w:r>
                      <w:proofErr w:type="spellEnd"/>
                      <w:r w:rsidR="00D66543" w:rsidRPr="00A20405">
                        <w:rPr>
                          <w:rFonts w:ascii="Arial" w:hAnsi="Arial" w:cs="Arial"/>
                          <w:sz w:val="20"/>
                          <w:szCs w:val="20"/>
                        </w:rPr>
                        <w:t xml:space="preserve"> selecting MME.</w:t>
                      </w:r>
                    </w:p>
                  </w:txbxContent>
                </v:textbox>
                <w10:wrap type="square"/>
              </v:shape>
            </w:pict>
          </mc:Fallback>
        </mc:AlternateContent>
      </w:r>
      <w:r w:rsidR="005A4488">
        <w:rPr>
          <w:rFonts w:ascii="Arial" w:hAnsi="Arial" w:cs="Arial"/>
          <w:sz w:val="20"/>
          <w:szCs w:val="20"/>
        </w:rPr>
        <w:t xml:space="preserve"> </w:t>
      </w:r>
    </w:p>
    <w:p w14:paraId="681EA8FE" w14:textId="70F8DF01" w:rsidR="00B10C94" w:rsidRDefault="00B10C94">
      <w:pPr>
        <w:rPr>
          <w:rFonts w:ascii="Arial" w:hAnsi="Arial" w:cs="Arial"/>
          <w:b/>
          <w:sz w:val="20"/>
          <w:szCs w:val="20"/>
          <w:u w:val="single"/>
        </w:rPr>
      </w:pPr>
    </w:p>
    <w:p w14:paraId="4A17DFF1" w14:textId="77777777" w:rsidR="000C3250" w:rsidRDefault="000C3250">
      <w:pPr>
        <w:rPr>
          <w:rFonts w:ascii="Arial" w:hAnsi="Arial" w:cs="Arial"/>
          <w:sz w:val="20"/>
          <w:szCs w:val="20"/>
        </w:rPr>
      </w:pPr>
    </w:p>
    <w:p w14:paraId="10F6F48C" w14:textId="77777777" w:rsidR="000C3250" w:rsidRDefault="000C3250">
      <w:pPr>
        <w:rPr>
          <w:rFonts w:ascii="Arial" w:hAnsi="Arial" w:cs="Arial"/>
          <w:sz w:val="20"/>
          <w:szCs w:val="20"/>
        </w:rPr>
      </w:pPr>
    </w:p>
    <w:p w14:paraId="41826130" w14:textId="1A370A98" w:rsidR="00C80A6A" w:rsidRPr="00030E39" w:rsidRDefault="00C80A6A" w:rsidP="00030E39">
      <w:pPr>
        <w:pStyle w:val="Heading2"/>
      </w:pPr>
      <w:r>
        <w:t>SGW selection</w:t>
      </w:r>
    </w:p>
    <w:p w14:paraId="230B14ED" w14:textId="2AD39087" w:rsidR="00F81F2B" w:rsidRDefault="00F81F2B">
      <w:pPr>
        <w:rPr>
          <w:rFonts w:ascii="Arial" w:hAnsi="Arial" w:cs="Arial"/>
          <w:sz w:val="20"/>
          <w:szCs w:val="20"/>
        </w:rPr>
      </w:pPr>
      <w:r>
        <w:rPr>
          <w:rFonts w:ascii="Arial" w:hAnsi="Arial" w:cs="Arial"/>
          <w:sz w:val="20"/>
          <w:szCs w:val="20"/>
        </w:rPr>
        <w:t>SGW supporting only CP CIoT optimization</w:t>
      </w:r>
      <w:r w:rsidR="00144C9C">
        <w:rPr>
          <w:rFonts w:ascii="Arial" w:hAnsi="Arial" w:cs="Arial"/>
          <w:sz w:val="20"/>
          <w:szCs w:val="20"/>
        </w:rPr>
        <w:t>, and Non-IP PDN support</w:t>
      </w:r>
      <w:r>
        <w:rPr>
          <w:rFonts w:ascii="Arial" w:hAnsi="Arial" w:cs="Arial"/>
          <w:sz w:val="20"/>
          <w:szCs w:val="20"/>
        </w:rPr>
        <w:t xml:space="preserve"> for UEs accessing NB-IoT RAT has to have the ability to understand the new RAT type for not only CDR generation purposes, but also for certain signaling purposes in cases where RAT-type processing in GTP-c messages is mandatory</w:t>
      </w:r>
      <w:r w:rsidR="00F9266C">
        <w:rPr>
          <w:rFonts w:ascii="Arial" w:hAnsi="Arial" w:cs="Arial"/>
          <w:sz w:val="20"/>
          <w:szCs w:val="20"/>
        </w:rPr>
        <w:t xml:space="preserve"> eg table 7.2.1-1 of TS 29.274 (Create Session Reques</w:t>
      </w:r>
      <w:r w:rsidR="0053766A">
        <w:rPr>
          <w:rFonts w:ascii="Arial" w:hAnsi="Arial" w:cs="Arial"/>
          <w:sz w:val="20"/>
          <w:szCs w:val="20"/>
        </w:rPr>
        <w:t>t</w:t>
      </w:r>
      <w:r w:rsidR="00F9266C">
        <w:rPr>
          <w:rFonts w:ascii="Arial" w:hAnsi="Arial" w:cs="Arial"/>
          <w:sz w:val="20"/>
          <w:szCs w:val="20"/>
        </w:rPr>
        <w: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F9266C" w:rsidRPr="00EA0173" w14:paraId="10743E12" w14:textId="77777777" w:rsidTr="00121414">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669046DF" w14:textId="77777777" w:rsidR="00F9266C" w:rsidRPr="00EA0173" w:rsidRDefault="00F9266C" w:rsidP="00121414">
            <w:pPr>
              <w:pStyle w:val="TAL"/>
              <w:jc w:val="center"/>
              <w:rPr>
                <w:szCs w:val="18"/>
              </w:rPr>
            </w:pPr>
            <w:r w:rsidRPr="00EA0173">
              <w:rPr>
                <w:szCs w:val="18"/>
              </w:rPr>
              <w:lastRenderedPageBreak/>
              <w:t>RAT Type</w:t>
            </w:r>
          </w:p>
        </w:tc>
        <w:tc>
          <w:tcPr>
            <w:tcW w:w="360" w:type="dxa"/>
            <w:tcBorders>
              <w:top w:val="single" w:sz="4" w:space="0" w:color="auto"/>
              <w:left w:val="single" w:sz="4" w:space="0" w:color="auto"/>
              <w:bottom w:val="single" w:sz="4" w:space="0" w:color="auto"/>
              <w:right w:val="single" w:sz="4" w:space="0" w:color="auto"/>
            </w:tcBorders>
          </w:tcPr>
          <w:p w14:paraId="47FBCD60" w14:textId="77777777" w:rsidR="00F9266C" w:rsidRPr="00EA0173" w:rsidRDefault="00F9266C" w:rsidP="00121414">
            <w:pPr>
              <w:pStyle w:val="TAC"/>
              <w:rPr>
                <w:szCs w:val="18"/>
              </w:rPr>
            </w:pPr>
            <w:r w:rsidRPr="00F9266C">
              <w:rPr>
                <w:szCs w:val="18"/>
                <w:highlight w:val="yellow"/>
              </w:rPr>
              <w:t>M</w:t>
            </w:r>
          </w:p>
        </w:tc>
        <w:tc>
          <w:tcPr>
            <w:tcW w:w="4772" w:type="dxa"/>
            <w:tcBorders>
              <w:top w:val="single" w:sz="4" w:space="0" w:color="auto"/>
              <w:left w:val="single" w:sz="4" w:space="0" w:color="auto"/>
              <w:bottom w:val="single" w:sz="4" w:space="0" w:color="auto"/>
              <w:right w:val="single" w:sz="4" w:space="0" w:color="auto"/>
            </w:tcBorders>
          </w:tcPr>
          <w:p w14:paraId="2202B917" w14:textId="77777777" w:rsidR="00F9266C" w:rsidRPr="00E4107E" w:rsidRDefault="00F9266C" w:rsidP="00121414">
            <w:pPr>
              <w:pStyle w:val="tal0"/>
              <w:rPr>
                <w:lang w:val="en-GB"/>
              </w:rPr>
            </w:pPr>
            <w:r w:rsidRPr="00F9266C">
              <w:rPr>
                <w:highlight w:val="yellow"/>
                <w:lang w:val="en-GB"/>
              </w:rPr>
              <w:t>This IE shall be set to the 3GPP access type or to the value matching the characteristics of the non-3GPP access  the UE is using to attach to the EPS</w:t>
            </w:r>
            <w:r w:rsidRPr="00E4107E">
              <w:rPr>
                <w:lang w:val="en-GB"/>
              </w:rPr>
              <w:t>.</w:t>
            </w:r>
          </w:p>
          <w:p w14:paraId="5D835955" w14:textId="77777777" w:rsidR="00F9266C" w:rsidRDefault="00F9266C" w:rsidP="00121414">
            <w:pPr>
              <w:pStyle w:val="tal0"/>
              <w:rPr>
                <w:lang w:val="en-GB"/>
              </w:rPr>
            </w:pPr>
            <w:r w:rsidRPr="003F3C4B">
              <w:rPr>
                <w:lang w:val="en-GB"/>
              </w:rPr>
              <w:t xml:space="preserve">The ePDG may use the access technology type of the untrusted non-3GPP access network if it is able to acquire it; otherwise it shall indicate Virtual as the </w:t>
            </w:r>
            <w:r>
              <w:rPr>
                <w:lang w:val="en-GB"/>
              </w:rPr>
              <w:t>RAT Type</w:t>
            </w:r>
            <w:r w:rsidRPr="003F3C4B">
              <w:rPr>
                <w:lang w:val="en-GB"/>
              </w:rPr>
              <w:t>.</w:t>
            </w:r>
          </w:p>
          <w:p w14:paraId="1306F1A4" w14:textId="77777777" w:rsidR="00F9266C" w:rsidRDefault="00F9266C" w:rsidP="00121414">
            <w:pPr>
              <w:pStyle w:val="tal0"/>
              <w:rPr>
                <w:lang w:val="en-GB"/>
              </w:rPr>
            </w:pPr>
            <w:r>
              <w:rPr>
                <w:lang w:val="en-GB"/>
              </w:rPr>
              <w:t>The TWAN shall set the RAT Type value to "WLAN" on the S2a interface.</w:t>
            </w:r>
          </w:p>
          <w:p w14:paraId="0C70D94D" w14:textId="77777777" w:rsidR="00F9266C" w:rsidRPr="00EA0173" w:rsidRDefault="00F9266C" w:rsidP="00121414">
            <w:pPr>
              <w:pStyle w:val="TAL"/>
              <w:rPr>
                <w:szCs w:val="18"/>
              </w:rPr>
            </w:pPr>
            <w:r>
              <w:t>See NOTE 3, NOTE 4.</w:t>
            </w:r>
          </w:p>
        </w:tc>
        <w:tc>
          <w:tcPr>
            <w:tcW w:w="1530" w:type="dxa"/>
            <w:tcBorders>
              <w:top w:val="single" w:sz="4" w:space="0" w:color="auto"/>
              <w:left w:val="single" w:sz="4" w:space="0" w:color="auto"/>
              <w:bottom w:val="single" w:sz="4" w:space="0" w:color="auto"/>
              <w:right w:val="single" w:sz="4" w:space="0" w:color="auto"/>
            </w:tcBorders>
            <w:vAlign w:val="center"/>
          </w:tcPr>
          <w:p w14:paraId="604D25B4" w14:textId="77777777" w:rsidR="00F9266C" w:rsidRPr="00EA0173" w:rsidRDefault="00F9266C" w:rsidP="00121414">
            <w:pPr>
              <w:pStyle w:val="TAC"/>
              <w:rPr>
                <w:szCs w:val="18"/>
              </w:rPr>
            </w:pPr>
            <w:r w:rsidRPr="00EA0173">
              <w:rPr>
                <w:szCs w:val="18"/>
              </w:rPr>
              <w:t>RAT Type</w:t>
            </w:r>
          </w:p>
        </w:tc>
        <w:tc>
          <w:tcPr>
            <w:tcW w:w="482" w:type="dxa"/>
            <w:tcBorders>
              <w:top w:val="single" w:sz="4" w:space="0" w:color="auto"/>
              <w:left w:val="single" w:sz="4" w:space="0" w:color="auto"/>
              <w:bottom w:val="single" w:sz="4" w:space="0" w:color="auto"/>
              <w:right w:val="single" w:sz="4" w:space="0" w:color="auto"/>
            </w:tcBorders>
            <w:vAlign w:val="center"/>
          </w:tcPr>
          <w:p w14:paraId="0AAC5637" w14:textId="77777777" w:rsidR="00F9266C" w:rsidRPr="00EA0173" w:rsidRDefault="00F9266C" w:rsidP="00121414">
            <w:pPr>
              <w:pStyle w:val="TAC"/>
              <w:rPr>
                <w:szCs w:val="18"/>
              </w:rPr>
            </w:pPr>
            <w:r w:rsidRPr="00EA0173">
              <w:rPr>
                <w:szCs w:val="18"/>
              </w:rPr>
              <w:t>0</w:t>
            </w:r>
          </w:p>
        </w:tc>
      </w:tr>
    </w:tbl>
    <w:p w14:paraId="1308419E" w14:textId="77777777" w:rsidR="00F9266C" w:rsidRDefault="00F9266C">
      <w:pPr>
        <w:rPr>
          <w:rFonts w:ascii="Arial" w:hAnsi="Arial" w:cs="Arial"/>
          <w:b/>
          <w:sz w:val="20"/>
          <w:szCs w:val="20"/>
          <w:u w:val="single"/>
        </w:rPr>
      </w:pPr>
    </w:p>
    <w:p w14:paraId="0A15A86E" w14:textId="4850802B" w:rsidR="00F9266C" w:rsidRDefault="00144C9C">
      <w:pPr>
        <w:rPr>
          <w:rFonts w:ascii="Arial" w:hAnsi="Arial" w:cs="Arial"/>
          <w:sz w:val="20"/>
          <w:szCs w:val="20"/>
        </w:rPr>
      </w:pPr>
      <w:r>
        <w:rPr>
          <w:rFonts w:ascii="Arial" w:hAnsi="Arial" w:cs="Arial"/>
          <w:sz w:val="20"/>
          <w:szCs w:val="20"/>
        </w:rPr>
        <w:t xml:space="preserve">Presently, MME selects SGW based on TAI/eNB-ID (amongst other factors) and constructing DNS queries </w:t>
      </w:r>
      <w:r w:rsidR="00616625">
        <w:rPr>
          <w:rFonts w:ascii="Arial" w:hAnsi="Arial" w:cs="Arial"/>
          <w:sz w:val="20"/>
          <w:szCs w:val="20"/>
        </w:rPr>
        <w:t xml:space="preserve">of TAI FQDN or </w:t>
      </w:r>
      <w:r w:rsidR="00624293">
        <w:rPr>
          <w:rFonts w:ascii="Arial" w:hAnsi="Arial" w:cs="Arial"/>
          <w:sz w:val="20"/>
          <w:szCs w:val="20"/>
        </w:rPr>
        <w:t xml:space="preserve">eNodeB-ID FQDN </w:t>
      </w:r>
      <w:r>
        <w:rPr>
          <w:rFonts w:ascii="Arial" w:hAnsi="Arial" w:cs="Arial"/>
          <w:sz w:val="20"/>
          <w:szCs w:val="20"/>
        </w:rPr>
        <w:t xml:space="preserve">appropriately. </w:t>
      </w:r>
    </w:p>
    <w:p w14:paraId="1EB3F07B" w14:textId="34B827F6" w:rsidR="00144C9C" w:rsidRDefault="00144C9C">
      <w:pPr>
        <w:rPr>
          <w:rFonts w:ascii="Arial" w:hAnsi="Arial" w:cs="Arial"/>
          <w:sz w:val="20"/>
          <w:szCs w:val="20"/>
        </w:rPr>
      </w:pPr>
      <w:r>
        <w:rPr>
          <w:rFonts w:ascii="Arial" w:hAnsi="Arial" w:cs="Arial"/>
          <w:sz w:val="20"/>
          <w:szCs w:val="20"/>
        </w:rPr>
        <w:t>Mechanisms needed for MME to select SGW may have a need to make the following distinctions:</w:t>
      </w:r>
    </w:p>
    <w:p w14:paraId="6BB5B39B" w14:textId="66887813" w:rsidR="00144C9C" w:rsidRPr="00144C9C" w:rsidRDefault="00144C9C" w:rsidP="00144C9C">
      <w:pPr>
        <w:pStyle w:val="ListParagraph"/>
        <w:numPr>
          <w:ilvl w:val="0"/>
          <w:numId w:val="9"/>
        </w:numPr>
        <w:rPr>
          <w:rFonts w:ascii="Arial" w:hAnsi="Arial" w:cs="Arial"/>
          <w:b/>
          <w:sz w:val="20"/>
          <w:szCs w:val="20"/>
          <w:u w:val="single"/>
        </w:rPr>
      </w:pPr>
      <w:r>
        <w:rPr>
          <w:rFonts w:ascii="Arial" w:hAnsi="Arial" w:cs="Arial"/>
          <w:sz w:val="20"/>
          <w:szCs w:val="20"/>
        </w:rPr>
        <w:t>SGW</w:t>
      </w:r>
      <w:r w:rsidR="00426796">
        <w:rPr>
          <w:rFonts w:ascii="Arial" w:hAnsi="Arial" w:cs="Arial"/>
          <w:sz w:val="20"/>
          <w:szCs w:val="20"/>
        </w:rPr>
        <w:t>s</w:t>
      </w:r>
      <w:r>
        <w:rPr>
          <w:rFonts w:ascii="Arial" w:hAnsi="Arial" w:cs="Arial"/>
          <w:sz w:val="20"/>
          <w:szCs w:val="20"/>
        </w:rPr>
        <w:t xml:space="preserve"> supporting CP-only</w:t>
      </w:r>
    </w:p>
    <w:p w14:paraId="6E551545" w14:textId="1C736FFC" w:rsidR="00144C9C" w:rsidRPr="00144C9C" w:rsidRDefault="00144C9C" w:rsidP="00144C9C">
      <w:pPr>
        <w:pStyle w:val="ListParagraph"/>
        <w:numPr>
          <w:ilvl w:val="0"/>
          <w:numId w:val="9"/>
        </w:numPr>
        <w:rPr>
          <w:rFonts w:ascii="Arial" w:hAnsi="Arial" w:cs="Arial"/>
          <w:b/>
          <w:sz w:val="20"/>
          <w:szCs w:val="20"/>
          <w:u w:val="single"/>
        </w:rPr>
      </w:pPr>
      <w:r>
        <w:rPr>
          <w:rFonts w:ascii="Arial" w:hAnsi="Arial" w:cs="Arial"/>
          <w:sz w:val="20"/>
          <w:szCs w:val="20"/>
        </w:rPr>
        <w:t>SGW</w:t>
      </w:r>
      <w:r w:rsidR="00426796">
        <w:rPr>
          <w:rFonts w:ascii="Arial" w:hAnsi="Arial" w:cs="Arial"/>
          <w:sz w:val="20"/>
          <w:szCs w:val="20"/>
        </w:rPr>
        <w:t>s</w:t>
      </w:r>
      <w:r>
        <w:rPr>
          <w:rFonts w:ascii="Arial" w:hAnsi="Arial" w:cs="Arial"/>
          <w:sz w:val="20"/>
          <w:szCs w:val="20"/>
        </w:rPr>
        <w:t xml:space="preserve"> supporting UP-only</w:t>
      </w:r>
    </w:p>
    <w:p w14:paraId="1750BB24" w14:textId="139BCC6C" w:rsidR="00144C9C" w:rsidRPr="00144C9C" w:rsidRDefault="00144C9C" w:rsidP="00144C9C">
      <w:pPr>
        <w:pStyle w:val="ListParagraph"/>
        <w:numPr>
          <w:ilvl w:val="0"/>
          <w:numId w:val="9"/>
        </w:numPr>
        <w:rPr>
          <w:rFonts w:ascii="Arial" w:hAnsi="Arial" w:cs="Arial"/>
          <w:b/>
          <w:sz w:val="20"/>
          <w:szCs w:val="20"/>
          <w:u w:val="single"/>
        </w:rPr>
      </w:pPr>
      <w:r>
        <w:rPr>
          <w:rFonts w:ascii="Arial" w:hAnsi="Arial" w:cs="Arial"/>
          <w:sz w:val="20"/>
          <w:szCs w:val="20"/>
        </w:rPr>
        <w:t>SGW</w:t>
      </w:r>
      <w:r w:rsidR="00426796">
        <w:rPr>
          <w:rFonts w:ascii="Arial" w:hAnsi="Arial" w:cs="Arial"/>
          <w:sz w:val="20"/>
          <w:szCs w:val="20"/>
        </w:rPr>
        <w:t>s</w:t>
      </w:r>
      <w:r>
        <w:rPr>
          <w:rFonts w:ascii="Arial" w:hAnsi="Arial" w:cs="Arial"/>
          <w:sz w:val="20"/>
          <w:szCs w:val="20"/>
        </w:rPr>
        <w:t xml:space="preserve"> supporting Non-IP only</w:t>
      </w:r>
    </w:p>
    <w:p w14:paraId="0CF8ECCC" w14:textId="2288E435" w:rsidR="00144C9C" w:rsidRDefault="00144C9C" w:rsidP="00144C9C">
      <w:pPr>
        <w:pStyle w:val="ListParagraph"/>
        <w:numPr>
          <w:ilvl w:val="0"/>
          <w:numId w:val="9"/>
        </w:numPr>
        <w:rPr>
          <w:rFonts w:ascii="Arial" w:hAnsi="Arial" w:cs="Arial"/>
          <w:sz w:val="20"/>
          <w:szCs w:val="20"/>
        </w:rPr>
      </w:pPr>
      <w:r>
        <w:rPr>
          <w:rFonts w:ascii="Arial" w:hAnsi="Arial" w:cs="Arial"/>
          <w:sz w:val="20"/>
          <w:szCs w:val="20"/>
        </w:rPr>
        <w:t>SGW</w:t>
      </w:r>
      <w:r w:rsidR="00426796">
        <w:rPr>
          <w:rFonts w:ascii="Arial" w:hAnsi="Arial" w:cs="Arial"/>
          <w:sz w:val="20"/>
          <w:szCs w:val="20"/>
        </w:rPr>
        <w:t>s</w:t>
      </w:r>
      <w:r>
        <w:rPr>
          <w:rFonts w:ascii="Arial" w:hAnsi="Arial" w:cs="Arial"/>
          <w:sz w:val="20"/>
          <w:szCs w:val="20"/>
        </w:rPr>
        <w:t xml:space="preserve"> supporting some combination of above</w:t>
      </w:r>
      <w:r w:rsidR="00426796">
        <w:rPr>
          <w:rFonts w:ascii="Arial" w:hAnsi="Arial" w:cs="Arial"/>
          <w:sz w:val="20"/>
          <w:szCs w:val="20"/>
        </w:rPr>
        <w:t xml:space="preserve"> (eg CP + Non-IP)</w:t>
      </w:r>
    </w:p>
    <w:p w14:paraId="546633F7" w14:textId="77777777" w:rsidR="00144C9C" w:rsidRDefault="00144C9C">
      <w:pPr>
        <w:rPr>
          <w:rFonts w:ascii="Arial" w:hAnsi="Arial" w:cs="Arial"/>
          <w:sz w:val="20"/>
          <w:szCs w:val="20"/>
        </w:rPr>
      </w:pPr>
      <w:r>
        <w:rPr>
          <w:rFonts w:ascii="Arial" w:hAnsi="Arial" w:cs="Arial"/>
          <w:sz w:val="20"/>
          <w:szCs w:val="20"/>
        </w:rPr>
        <w:br w:type="page"/>
      </w:r>
    </w:p>
    <w:p w14:paraId="6FE47773" w14:textId="6093D616" w:rsidR="00144C9C" w:rsidRPr="00144C9C" w:rsidRDefault="00144C9C" w:rsidP="00144C9C">
      <w:pPr>
        <w:pStyle w:val="ListParagraph"/>
        <w:numPr>
          <w:ilvl w:val="0"/>
          <w:numId w:val="9"/>
        </w:numPr>
        <w:rPr>
          <w:rFonts w:ascii="Arial" w:hAnsi="Arial" w:cs="Arial"/>
          <w:b/>
          <w:sz w:val="20"/>
          <w:szCs w:val="20"/>
          <w:u w:val="single"/>
        </w:rPr>
      </w:pPr>
      <w:r>
        <w:rPr>
          <w:rFonts w:ascii="Arial" w:hAnsi="Arial" w:cs="Arial"/>
          <w:sz w:val="20"/>
          <w:szCs w:val="20"/>
        </w:rPr>
        <w:lastRenderedPageBreak/>
        <w:t>SGW</w:t>
      </w:r>
      <w:r w:rsidR="00426796">
        <w:rPr>
          <w:rFonts w:ascii="Arial" w:hAnsi="Arial" w:cs="Arial"/>
          <w:sz w:val="20"/>
          <w:szCs w:val="20"/>
        </w:rPr>
        <w:t>s</w:t>
      </w:r>
      <w:r>
        <w:rPr>
          <w:rFonts w:ascii="Arial" w:hAnsi="Arial" w:cs="Arial"/>
          <w:sz w:val="20"/>
          <w:szCs w:val="20"/>
        </w:rPr>
        <w:t xml:space="preserve"> w/o any CIoT optimization</w:t>
      </w:r>
    </w:p>
    <w:p w14:paraId="19F659D9" w14:textId="2FBBDAAC" w:rsidR="00624293" w:rsidRDefault="00624293" w:rsidP="00624293">
      <w:pPr>
        <w:rPr>
          <w:rFonts w:ascii="Arial" w:hAnsi="Arial" w:cs="Arial"/>
          <w:sz w:val="20"/>
          <w:szCs w:val="20"/>
        </w:rPr>
      </w:pPr>
      <w:r>
        <w:rPr>
          <w:rFonts w:ascii="Arial" w:hAnsi="Arial" w:cs="Arial"/>
          <w:sz w:val="20"/>
          <w:szCs w:val="20"/>
        </w:rPr>
        <w:t>The following mechanisms</w:t>
      </w:r>
      <w:r w:rsidR="007E1B8C">
        <w:rPr>
          <w:rFonts w:ascii="Arial" w:hAnsi="Arial" w:cs="Arial"/>
          <w:sz w:val="20"/>
          <w:szCs w:val="20"/>
        </w:rPr>
        <w:t>, either individually</w:t>
      </w:r>
      <w:r w:rsidR="003564F8">
        <w:rPr>
          <w:rFonts w:ascii="Arial" w:hAnsi="Arial" w:cs="Arial"/>
          <w:sz w:val="20"/>
          <w:szCs w:val="20"/>
        </w:rPr>
        <w:t xml:space="preserve"> or </w:t>
      </w:r>
      <w:r w:rsidR="007E1B8C">
        <w:rPr>
          <w:rFonts w:ascii="Arial" w:hAnsi="Arial" w:cs="Arial"/>
          <w:sz w:val="20"/>
          <w:szCs w:val="20"/>
        </w:rPr>
        <w:t xml:space="preserve">when </w:t>
      </w:r>
      <w:r w:rsidR="003564F8">
        <w:rPr>
          <w:rFonts w:ascii="Arial" w:hAnsi="Arial" w:cs="Arial"/>
          <w:sz w:val="20"/>
          <w:szCs w:val="20"/>
        </w:rPr>
        <w:t>employed in combination,</w:t>
      </w:r>
      <w:r>
        <w:rPr>
          <w:rFonts w:ascii="Arial" w:hAnsi="Arial" w:cs="Arial"/>
          <w:sz w:val="20"/>
          <w:szCs w:val="20"/>
        </w:rPr>
        <w:t xml:space="preserve"> can allow such distinction:</w:t>
      </w:r>
    </w:p>
    <w:p w14:paraId="7EF549A3" w14:textId="2234CA1F" w:rsidR="002E57D6" w:rsidRPr="007E1B8C" w:rsidRDefault="002E57D6" w:rsidP="002E57D6">
      <w:pPr>
        <w:pStyle w:val="ListParagraph"/>
        <w:numPr>
          <w:ilvl w:val="0"/>
          <w:numId w:val="10"/>
        </w:numPr>
        <w:rPr>
          <w:rFonts w:ascii="Arial" w:hAnsi="Arial" w:cs="Arial"/>
          <w:sz w:val="20"/>
          <w:szCs w:val="20"/>
          <w:u w:val="single"/>
        </w:rPr>
      </w:pPr>
      <w:r w:rsidRPr="002E57D6">
        <w:rPr>
          <w:rFonts w:ascii="Arial" w:hAnsi="Arial" w:cs="Arial"/>
          <w:sz w:val="20"/>
          <w:szCs w:val="20"/>
        </w:rPr>
        <w:t xml:space="preserve">Enhance TAI/eNode-ID FQDN query w/ parameters reflecting above capabilities eg </w:t>
      </w:r>
      <w:r w:rsidRPr="002E57D6">
        <w:t>tac-lb&lt;TAC-low-byte&gt;.tac-hb&lt;TAC-high-byte&gt;.tac.</w:t>
      </w:r>
      <w:r w:rsidRPr="002E57D6">
        <w:rPr>
          <w:color w:val="FF0000"/>
        </w:rPr>
        <w:t>cp</w:t>
      </w:r>
      <w:r w:rsidRPr="002E57D6">
        <w:t>.epc.mnc&lt;MNC&gt;.mcc&lt;MCC&gt;.3gppnetwork.org</w:t>
      </w:r>
      <w:r w:rsidRPr="002E57D6">
        <w:rPr>
          <w:rFonts w:ascii="Arial" w:hAnsi="Arial" w:cs="Arial"/>
          <w:sz w:val="20"/>
          <w:szCs w:val="20"/>
        </w:rPr>
        <w:t xml:space="preserve"> </w:t>
      </w:r>
      <w:r w:rsidR="00AF44FE">
        <w:rPr>
          <w:rFonts w:ascii="Arial" w:hAnsi="Arial" w:cs="Arial"/>
          <w:sz w:val="20"/>
          <w:szCs w:val="20"/>
        </w:rPr>
        <w:t xml:space="preserve">or </w:t>
      </w:r>
      <w:r w:rsidR="00AF44FE" w:rsidRPr="002E57D6">
        <w:t>tac-lb&lt;TAC-low-byte&gt;.tac-hb&lt;TAC-high-byte&gt;.tac.</w:t>
      </w:r>
      <w:r w:rsidR="00AF44FE">
        <w:rPr>
          <w:color w:val="FF0000"/>
        </w:rPr>
        <w:t>NonIP</w:t>
      </w:r>
      <w:r w:rsidR="00AF44FE" w:rsidRPr="002E57D6">
        <w:t>.epc.mnc&lt;MNC&gt;.mcc&lt;MCC&gt;.3gppnetwork.org</w:t>
      </w:r>
      <w:r w:rsidR="00AF44FE">
        <w:rPr>
          <w:rFonts w:ascii="Arial" w:hAnsi="Arial" w:cs="Arial"/>
          <w:sz w:val="20"/>
          <w:szCs w:val="20"/>
        </w:rPr>
        <w:t xml:space="preserve"> </w:t>
      </w:r>
    </w:p>
    <w:p w14:paraId="4A7E5C05" w14:textId="4648B332" w:rsidR="00CD417C" w:rsidRPr="00674FA8" w:rsidRDefault="00624293" w:rsidP="00674FA8">
      <w:pPr>
        <w:pStyle w:val="ListParagraph"/>
        <w:numPr>
          <w:ilvl w:val="0"/>
          <w:numId w:val="10"/>
        </w:numPr>
        <w:rPr>
          <w:rFonts w:ascii="Arial" w:hAnsi="Arial" w:cs="Arial"/>
          <w:sz w:val="20"/>
          <w:szCs w:val="20"/>
          <w:u w:val="single"/>
        </w:rPr>
      </w:pPr>
      <w:r w:rsidRPr="002E57D6">
        <w:rPr>
          <w:rFonts w:ascii="Arial" w:hAnsi="Arial" w:cs="Arial"/>
          <w:sz w:val="20"/>
          <w:szCs w:val="20"/>
        </w:rPr>
        <w:t xml:space="preserve">Enhance TAI/eNode-ID FQDN response w/ service parameters </w:t>
      </w:r>
      <w:r w:rsidR="00E63FF4">
        <w:rPr>
          <w:rStyle w:val="FootnoteReference"/>
          <w:rFonts w:ascii="Arial" w:hAnsi="Arial" w:cs="Arial"/>
          <w:sz w:val="20"/>
          <w:szCs w:val="20"/>
        </w:rPr>
        <w:footnoteReference w:id="1"/>
      </w:r>
      <w:r w:rsidRPr="002E57D6">
        <w:rPr>
          <w:rFonts w:ascii="Arial" w:hAnsi="Arial" w:cs="Arial"/>
          <w:sz w:val="20"/>
          <w:szCs w:val="20"/>
        </w:rPr>
        <w:t>with above capabilities eg "</w:t>
      </w:r>
      <w:r w:rsidRPr="00A87582">
        <w:rPr>
          <w:rFonts w:ascii="Arial" w:hAnsi="Arial" w:cs="Arial"/>
          <w:color w:val="FF0000"/>
          <w:sz w:val="20"/>
          <w:szCs w:val="20"/>
        </w:rPr>
        <w:t>x-CP</w:t>
      </w:r>
      <w:r w:rsidRPr="002E57D6">
        <w:rPr>
          <w:rFonts w:ascii="Arial" w:hAnsi="Arial" w:cs="Arial"/>
          <w:sz w:val="20"/>
          <w:szCs w:val="20"/>
        </w:rPr>
        <w:t>",</w:t>
      </w:r>
      <w:r w:rsidR="00D835FB">
        <w:rPr>
          <w:rFonts w:ascii="Arial" w:hAnsi="Arial" w:cs="Arial"/>
          <w:sz w:val="20"/>
          <w:szCs w:val="20"/>
        </w:rPr>
        <w:t xml:space="preserve"> "</w:t>
      </w:r>
      <w:r w:rsidR="00D835FB" w:rsidRPr="00A87582">
        <w:rPr>
          <w:rFonts w:ascii="Arial" w:hAnsi="Arial" w:cs="Arial"/>
          <w:color w:val="FF0000"/>
          <w:sz w:val="20"/>
          <w:szCs w:val="20"/>
        </w:rPr>
        <w:t>x-UP</w:t>
      </w:r>
      <w:r w:rsidR="00D835FB">
        <w:rPr>
          <w:rFonts w:ascii="Arial" w:hAnsi="Arial" w:cs="Arial"/>
          <w:sz w:val="20"/>
          <w:szCs w:val="20"/>
        </w:rPr>
        <w:t>",</w:t>
      </w:r>
      <w:r w:rsidRPr="002E57D6">
        <w:rPr>
          <w:rFonts w:ascii="Arial" w:hAnsi="Arial" w:cs="Arial"/>
          <w:sz w:val="20"/>
          <w:szCs w:val="20"/>
        </w:rPr>
        <w:t xml:space="preserve"> "</w:t>
      </w:r>
      <w:r w:rsidRPr="00A87582">
        <w:rPr>
          <w:rFonts w:ascii="Arial" w:hAnsi="Arial" w:cs="Arial"/>
          <w:color w:val="FF0000"/>
          <w:sz w:val="20"/>
          <w:szCs w:val="20"/>
        </w:rPr>
        <w:t>x-NonIP</w:t>
      </w:r>
      <w:r w:rsidRPr="002E57D6">
        <w:rPr>
          <w:rFonts w:ascii="Arial" w:hAnsi="Arial" w:cs="Arial"/>
          <w:sz w:val="20"/>
          <w:szCs w:val="20"/>
        </w:rPr>
        <w:t>" etc</w:t>
      </w:r>
    </w:p>
    <w:p w14:paraId="2DC1B649" w14:textId="59F7301C" w:rsidR="00CD417C" w:rsidRPr="00674FA8" w:rsidRDefault="00CD417C" w:rsidP="00CD417C">
      <w:pPr>
        <w:ind w:left="1440" w:hanging="720"/>
        <w:rPr>
          <w:rFonts w:ascii="Arial" w:hAnsi="Arial" w:cs="Arial"/>
          <w:i/>
          <w:sz w:val="18"/>
          <w:szCs w:val="20"/>
        </w:rPr>
      </w:pPr>
      <w:r w:rsidRPr="00674FA8">
        <w:rPr>
          <w:rFonts w:ascii="Arial" w:hAnsi="Arial" w:cs="Arial"/>
          <w:i/>
          <w:sz w:val="18"/>
          <w:szCs w:val="20"/>
        </w:rPr>
        <w:t>NOTE:</w:t>
      </w:r>
      <w:r w:rsidRPr="00674FA8">
        <w:rPr>
          <w:rFonts w:ascii="Arial" w:hAnsi="Arial" w:cs="Arial"/>
          <w:i/>
          <w:sz w:val="18"/>
          <w:szCs w:val="20"/>
        </w:rPr>
        <w:tab/>
        <w:t>If CT4 agrees to use S11U as separate FTEID, then support for x-S11U also needs to be announced.</w:t>
      </w:r>
    </w:p>
    <w:p w14:paraId="09D9921F" w14:textId="77777777" w:rsidR="00CD417C" w:rsidRPr="004942CF" w:rsidRDefault="00CD417C" w:rsidP="00CD417C">
      <w:pPr>
        <w:pStyle w:val="ListParagraph"/>
        <w:rPr>
          <w:rFonts w:ascii="Arial" w:hAnsi="Arial" w:cs="Arial"/>
          <w:sz w:val="20"/>
          <w:szCs w:val="20"/>
          <w:u w:val="single"/>
        </w:rPr>
      </w:pPr>
    </w:p>
    <w:p w14:paraId="302BEC94" w14:textId="0D8ED566" w:rsidR="0053766A" w:rsidRPr="00030E39" w:rsidRDefault="0053766A">
      <w:pPr>
        <w:pStyle w:val="ListParagraph"/>
        <w:numPr>
          <w:ilvl w:val="0"/>
          <w:numId w:val="10"/>
        </w:numPr>
        <w:rPr>
          <w:rFonts w:ascii="Arial" w:hAnsi="Arial" w:cs="Arial"/>
          <w:sz w:val="20"/>
          <w:szCs w:val="20"/>
          <w:u w:val="single"/>
        </w:rPr>
      </w:pPr>
      <w:r w:rsidRPr="002E57D6">
        <w:rPr>
          <w:rFonts w:ascii="Arial" w:hAnsi="Arial" w:cs="Arial"/>
          <w:sz w:val="20"/>
          <w:szCs w:val="20"/>
        </w:rPr>
        <w:t xml:space="preserve">Enhance TAI/eNode-ID FQDN response w/ service parameters with </w:t>
      </w:r>
      <w:r>
        <w:rPr>
          <w:rFonts w:ascii="Arial" w:hAnsi="Arial" w:cs="Arial"/>
          <w:sz w:val="20"/>
          <w:szCs w:val="20"/>
        </w:rPr>
        <w:t>a single capability eg "x-ciot</w:t>
      </w:r>
      <w:r w:rsidRPr="002E57D6">
        <w:rPr>
          <w:rFonts w:ascii="Arial" w:hAnsi="Arial" w:cs="Arial"/>
          <w:sz w:val="20"/>
          <w:szCs w:val="20"/>
        </w:rPr>
        <w:t>"</w:t>
      </w:r>
      <w:r>
        <w:rPr>
          <w:rFonts w:ascii="Arial" w:hAnsi="Arial" w:cs="Arial"/>
          <w:sz w:val="20"/>
          <w:szCs w:val="20"/>
        </w:rPr>
        <w:t xml:space="preserve">. Leave fine-grained capability negotiations (eg </w:t>
      </w:r>
      <w:r w:rsidRPr="006478E7">
        <w:rPr>
          <w:rFonts w:ascii="Arial" w:hAnsi="Arial" w:cs="Arial"/>
          <w:i/>
          <w:sz w:val="20"/>
          <w:szCs w:val="20"/>
        </w:rPr>
        <w:t>support o</w:t>
      </w:r>
      <w:r>
        <w:rPr>
          <w:rFonts w:ascii="Arial" w:hAnsi="Arial" w:cs="Arial"/>
          <w:i/>
          <w:sz w:val="20"/>
          <w:szCs w:val="20"/>
        </w:rPr>
        <w:t>f CP, UP and Non-IP</w:t>
      </w:r>
      <w:r>
        <w:rPr>
          <w:rFonts w:ascii="Arial" w:hAnsi="Arial" w:cs="Arial"/>
          <w:sz w:val="20"/>
          <w:szCs w:val="20"/>
        </w:rPr>
        <w:t>) to involved nodes respectively</w:t>
      </w:r>
    </w:p>
    <w:p w14:paraId="5C7504A9" w14:textId="4FA15250" w:rsidR="00624293" w:rsidRPr="002E57D6" w:rsidRDefault="00624293" w:rsidP="002E57D6">
      <w:pPr>
        <w:pStyle w:val="ListParagraph"/>
        <w:numPr>
          <w:ilvl w:val="0"/>
          <w:numId w:val="10"/>
        </w:numPr>
        <w:rPr>
          <w:rFonts w:ascii="Arial" w:hAnsi="Arial" w:cs="Arial"/>
          <w:sz w:val="20"/>
          <w:szCs w:val="20"/>
          <w:u w:val="single"/>
        </w:rPr>
      </w:pPr>
      <w:r w:rsidRPr="002E57D6">
        <w:rPr>
          <w:rFonts w:ascii="Arial" w:hAnsi="Arial" w:cs="Arial"/>
          <w:sz w:val="20"/>
          <w:szCs w:val="20"/>
        </w:rPr>
        <w:t>Employ appropriate UE usage type values to select SGWs dedicated to support the necessary functionalities</w:t>
      </w:r>
    </w:p>
    <w:p w14:paraId="015B3B29" w14:textId="7DA88854" w:rsidR="0053766A" w:rsidRPr="00030E39" w:rsidRDefault="00624293">
      <w:pPr>
        <w:pStyle w:val="ListParagraph"/>
        <w:numPr>
          <w:ilvl w:val="1"/>
          <w:numId w:val="10"/>
        </w:numPr>
        <w:rPr>
          <w:rFonts w:ascii="Arial" w:hAnsi="Arial" w:cs="Arial"/>
          <w:sz w:val="20"/>
          <w:szCs w:val="20"/>
          <w:u w:val="single"/>
        </w:rPr>
      </w:pPr>
      <w:r w:rsidRPr="002E57D6">
        <w:rPr>
          <w:rFonts w:ascii="Arial" w:hAnsi="Arial" w:cs="Arial"/>
          <w:sz w:val="20"/>
          <w:szCs w:val="20"/>
        </w:rPr>
        <w:t>If standardized values are required, then specification impacts (eg 23.401, 29.303 etc) would be needed</w:t>
      </w:r>
    </w:p>
    <w:p w14:paraId="29C0A4D7" w14:textId="77777777" w:rsidR="004942CF" w:rsidRPr="004942CF" w:rsidRDefault="004942CF" w:rsidP="004942CF">
      <w:pPr>
        <w:rPr>
          <w:rFonts w:ascii="Arial" w:hAnsi="Arial" w:cs="Arial"/>
          <w:sz w:val="20"/>
          <w:szCs w:val="20"/>
          <w:u w:val="single"/>
        </w:rPr>
      </w:pPr>
    </w:p>
    <w:p w14:paraId="6A865A59" w14:textId="78EAEF8C" w:rsidR="002E57D6" w:rsidRDefault="007E1B8C" w:rsidP="002E57D6">
      <w:pPr>
        <w:rPr>
          <w:rFonts w:ascii="Arial" w:hAnsi="Arial" w:cs="Arial"/>
          <w:sz w:val="20"/>
          <w:szCs w:val="20"/>
        </w:rPr>
      </w:pPr>
      <w:r>
        <w:rPr>
          <w:rFonts w:ascii="Arial" w:hAnsi="Arial" w:cs="Arial"/>
          <w:sz w:val="20"/>
          <w:szCs w:val="20"/>
        </w:rPr>
        <w:t xml:space="preserve">The disadvantage of /1/ is that the number of DNS entries required gets larger as the number of required CIoT optimization permutations eg </w:t>
      </w:r>
      <w:r>
        <w:rPr>
          <w:rFonts w:ascii="Arial" w:hAnsi="Arial" w:cs="Arial"/>
          <w:i/>
          <w:sz w:val="20"/>
          <w:szCs w:val="20"/>
        </w:rPr>
        <w:t>CP and Non-IP support</w:t>
      </w:r>
      <w:r>
        <w:rPr>
          <w:rFonts w:ascii="Arial" w:hAnsi="Arial" w:cs="Arial"/>
          <w:sz w:val="20"/>
          <w:szCs w:val="20"/>
        </w:rPr>
        <w:t xml:space="preserve"> grows.</w:t>
      </w:r>
    </w:p>
    <w:p w14:paraId="402F7D69" w14:textId="6E0F5EA0" w:rsidR="007E1B8C" w:rsidRDefault="00674FA8" w:rsidP="002E57D6">
      <w:pPr>
        <w:rPr>
          <w:rFonts w:ascii="Arial" w:hAnsi="Arial" w:cs="Arial"/>
          <w:sz w:val="20"/>
          <w:szCs w:val="20"/>
        </w:rPr>
      </w:pPr>
      <w:r>
        <w:rPr>
          <w:rFonts w:ascii="Arial" w:hAnsi="Arial" w:cs="Arial"/>
          <w:sz w:val="20"/>
          <w:szCs w:val="20"/>
        </w:rPr>
        <w:t xml:space="preserve">Although </w:t>
      </w:r>
      <w:r w:rsidR="00AA470B">
        <w:rPr>
          <w:rFonts w:ascii="Arial" w:hAnsi="Arial" w:cs="Arial"/>
          <w:sz w:val="20"/>
          <w:szCs w:val="20"/>
        </w:rPr>
        <w:t xml:space="preserve">/2/ </w:t>
      </w:r>
      <w:r>
        <w:rPr>
          <w:rFonts w:ascii="Arial" w:hAnsi="Arial" w:cs="Arial"/>
          <w:sz w:val="20"/>
          <w:szCs w:val="20"/>
        </w:rPr>
        <w:t>does not suffer</w:t>
      </w:r>
      <w:r w:rsidR="00AA470B">
        <w:rPr>
          <w:rFonts w:ascii="Arial" w:hAnsi="Arial" w:cs="Arial"/>
          <w:sz w:val="20"/>
          <w:szCs w:val="20"/>
        </w:rPr>
        <w:t xml:space="preserve"> fr</w:t>
      </w:r>
      <w:r w:rsidR="000A730F">
        <w:rPr>
          <w:rFonts w:ascii="Arial" w:hAnsi="Arial" w:cs="Arial"/>
          <w:sz w:val="20"/>
          <w:szCs w:val="20"/>
        </w:rPr>
        <w:t xml:space="preserve">om </w:t>
      </w:r>
      <w:r>
        <w:rPr>
          <w:rFonts w:ascii="Arial" w:hAnsi="Arial" w:cs="Arial"/>
          <w:sz w:val="20"/>
          <w:szCs w:val="20"/>
        </w:rPr>
        <w:t xml:space="preserve">the same </w:t>
      </w:r>
      <w:r w:rsidR="000A730F">
        <w:rPr>
          <w:rFonts w:ascii="Arial" w:hAnsi="Arial" w:cs="Arial"/>
          <w:sz w:val="20"/>
          <w:szCs w:val="20"/>
        </w:rPr>
        <w:t>disadvantage as /1/</w:t>
      </w:r>
      <w:r>
        <w:rPr>
          <w:rFonts w:ascii="Arial" w:hAnsi="Arial" w:cs="Arial"/>
          <w:sz w:val="20"/>
          <w:szCs w:val="20"/>
        </w:rPr>
        <w:t>, it does have the problem of being limited by 256 characters limit for service parameters</w:t>
      </w:r>
      <w:r w:rsidR="000A730F">
        <w:rPr>
          <w:rFonts w:ascii="Arial" w:hAnsi="Arial" w:cs="Arial"/>
          <w:sz w:val="20"/>
          <w:szCs w:val="20"/>
        </w:rPr>
        <w:t>.</w:t>
      </w:r>
    </w:p>
    <w:p w14:paraId="6F7B174C" w14:textId="4A1687DE" w:rsidR="000A730F" w:rsidRDefault="000A730F" w:rsidP="002E57D6">
      <w:pPr>
        <w:rPr>
          <w:rFonts w:ascii="Arial" w:hAnsi="Arial" w:cs="Arial"/>
          <w:sz w:val="20"/>
          <w:szCs w:val="20"/>
        </w:rPr>
      </w:pPr>
      <w:r>
        <w:rPr>
          <w:rFonts w:ascii="Arial" w:hAnsi="Arial" w:cs="Arial"/>
          <w:sz w:val="20"/>
          <w:szCs w:val="20"/>
        </w:rPr>
        <w:t>In both cases, addition of new CIoT Optimizations (ala features) in future releases, may require further changes to DNS entries. As a general design principle, such a design</w:t>
      </w:r>
      <w:r w:rsidR="004C64E7">
        <w:rPr>
          <w:rFonts w:ascii="Arial" w:hAnsi="Arial" w:cs="Arial"/>
          <w:sz w:val="20"/>
          <w:szCs w:val="20"/>
        </w:rPr>
        <w:t xml:space="preserve"> </w:t>
      </w:r>
      <w:r>
        <w:rPr>
          <w:rFonts w:ascii="Arial" w:hAnsi="Arial" w:cs="Arial"/>
          <w:sz w:val="20"/>
          <w:szCs w:val="20"/>
        </w:rPr>
        <w:t>should be avoided.</w:t>
      </w:r>
    </w:p>
    <w:p w14:paraId="704037CC" w14:textId="77777777" w:rsidR="000A730F" w:rsidRDefault="000A730F" w:rsidP="002E57D6">
      <w:pPr>
        <w:rPr>
          <w:rFonts w:ascii="Arial" w:hAnsi="Arial" w:cs="Arial"/>
          <w:sz w:val="20"/>
          <w:szCs w:val="20"/>
        </w:rPr>
      </w:pPr>
    </w:p>
    <w:p w14:paraId="3D0B03F6" w14:textId="26EB24E0" w:rsidR="005F350B" w:rsidRDefault="001C0021">
      <w:pPr>
        <w:rPr>
          <w:rFonts w:ascii="Arial" w:hAnsi="Arial" w:cs="Arial"/>
          <w:sz w:val="20"/>
          <w:szCs w:val="20"/>
        </w:rPr>
      </w:pPr>
      <w:r>
        <w:rPr>
          <w:noProof/>
        </w:rPr>
        <mc:AlternateContent>
          <mc:Choice Requires="wps">
            <w:drawing>
              <wp:anchor distT="0" distB="0" distL="114300" distR="114300" simplePos="0" relativeHeight="251663360" behindDoc="0" locked="0" layoutInCell="1" allowOverlap="1" wp14:anchorId="2FD96379" wp14:editId="7355CB19">
                <wp:simplePos x="0" y="0"/>
                <wp:positionH relativeFrom="column">
                  <wp:posOffset>0</wp:posOffset>
                </wp:positionH>
                <wp:positionV relativeFrom="paragraph">
                  <wp:posOffset>0</wp:posOffset>
                </wp:positionV>
                <wp:extent cx="5943600" cy="666115"/>
                <wp:effectExtent l="0" t="0" r="25400" b="25400"/>
                <wp:wrapSquare wrapText="bothSides"/>
                <wp:docPr id="1" name="Text Box 1"/>
                <wp:cNvGraphicFramePr/>
                <a:graphic xmlns:a="http://schemas.openxmlformats.org/drawingml/2006/main">
                  <a:graphicData uri="http://schemas.microsoft.com/office/word/2010/wordprocessingShape">
                    <wps:wsp>
                      <wps:cNvSpPr txBox="1"/>
                      <wps:spPr>
                        <a:xfrm>
                          <a:off x="0" y="0"/>
                          <a:ext cx="5943600" cy="666115"/>
                        </a:xfrm>
                        <a:prstGeom prst="rect">
                          <a:avLst/>
                        </a:prstGeom>
                        <a:noFill/>
                        <a:ln>
                          <a:solidFill>
                            <a:schemeClr val="tx1"/>
                          </a:solidFill>
                        </a:ln>
                        <a:effectLst/>
                      </wps:spPr>
                      <wps:txbx>
                        <w:txbxContent>
                          <w:p w14:paraId="233D8D47" w14:textId="277B4202" w:rsidR="00D66543" w:rsidRPr="00510678" w:rsidRDefault="00D66543" w:rsidP="002153EE">
                            <w:pPr>
                              <w:rPr>
                                <w:rFonts w:ascii="Arial" w:hAnsi="Arial" w:cs="Arial"/>
                                <w:sz w:val="20"/>
                                <w:szCs w:val="20"/>
                              </w:rPr>
                            </w:pPr>
                            <w:r w:rsidRPr="00030E39">
                              <w:rPr>
                                <w:rFonts w:ascii="Arial" w:hAnsi="Arial" w:cs="Arial"/>
                                <w:b/>
                                <w:sz w:val="20"/>
                                <w:szCs w:val="20"/>
                              </w:rPr>
                              <w:t>Observation 1</w:t>
                            </w:r>
                            <w:r>
                              <w:rPr>
                                <w:rFonts w:ascii="Arial" w:hAnsi="Arial" w:cs="Arial"/>
                                <w:sz w:val="20"/>
                                <w:szCs w:val="20"/>
                              </w:rPr>
                              <w:t>: For SGW selection procedure, usage of either /3/ (enhance service parameters with new "x-ciot") or /4/ (use UE usage type) or combination of /3/ and /4/ is recommended. Further fine-grained feature capability exchange is left up to the involved nodes.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FD96379" id="Text_x0020_Box_x0020_1" o:spid="_x0000_s1027" type="#_x0000_t202" style="position:absolute;margin-left:0;margin-top:0;width:468pt;height:52.45pt;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" filled="f" strokecolor="black [3213]">
                <v:textbox style="mso-fit-shape-to-text:t">
                  <w:txbxContent>
                    <w:p w14:paraId="233D8D47" w14:textId="277B4202" w:rsidR="00D66543" w:rsidRPr="00510678" w:rsidRDefault="00D66543" w:rsidP="002153EE">
                      <w:pPr>
                        <w:rPr>
                          <w:rFonts w:ascii="Arial" w:hAnsi="Arial" w:cs="Arial"/>
                          <w:sz w:val="20"/>
                          <w:szCs w:val="20"/>
                        </w:rPr>
                      </w:pPr>
                      <w:r w:rsidRPr="00030E39">
                        <w:rPr>
                          <w:rFonts w:ascii="Arial" w:hAnsi="Arial" w:cs="Arial"/>
                          <w:b/>
                          <w:sz w:val="20"/>
                          <w:szCs w:val="20"/>
                        </w:rPr>
                        <w:t>Observation 1</w:t>
                      </w:r>
                      <w:r>
                        <w:rPr>
                          <w:rFonts w:ascii="Arial" w:hAnsi="Arial" w:cs="Arial"/>
                          <w:sz w:val="20"/>
                          <w:szCs w:val="20"/>
                        </w:rPr>
                        <w:t>: For SGW selection procedure, usage of either /3/ (enhance service parameters with new "x-</w:t>
                      </w:r>
                      <w:proofErr w:type="spellStart"/>
                      <w:r>
                        <w:rPr>
                          <w:rFonts w:ascii="Arial" w:hAnsi="Arial" w:cs="Arial"/>
                          <w:sz w:val="20"/>
                          <w:szCs w:val="20"/>
                        </w:rPr>
                        <w:t>ciot</w:t>
                      </w:r>
                      <w:proofErr w:type="spellEnd"/>
                      <w:r>
                        <w:rPr>
                          <w:rFonts w:ascii="Arial" w:hAnsi="Arial" w:cs="Arial"/>
                          <w:sz w:val="20"/>
                          <w:szCs w:val="20"/>
                        </w:rPr>
                        <w:t>") or /4/ (use UE usage type) or combination of /3/ and /4/ is recommended. Further fine-grained feature capability exchange is left up to the involved nodes.</w:t>
                      </w:r>
                    </w:p>
                  </w:txbxContent>
                </v:textbox>
                <w10:wrap type="square"/>
              </v:shape>
            </w:pict>
          </mc:Fallback>
        </mc:AlternateContent>
      </w:r>
      <w:r w:rsidR="001C1112">
        <w:rPr>
          <w:rFonts w:ascii="Arial" w:hAnsi="Arial" w:cs="Arial"/>
          <w:b/>
          <w:sz w:val="20"/>
          <w:szCs w:val="20"/>
          <w:u w:val="single"/>
        </w:rPr>
        <w:t xml:space="preserve"> </w:t>
      </w:r>
    </w:p>
    <w:p w14:paraId="0F7996D8" w14:textId="063A81B6" w:rsidR="00D137BE" w:rsidRPr="006478E7" w:rsidRDefault="00D137BE">
      <w:pPr>
        <w:pStyle w:val="Heading2"/>
      </w:pPr>
      <w:r>
        <w:t>PGW selection</w:t>
      </w:r>
    </w:p>
    <w:p w14:paraId="7A45ED87" w14:textId="688C6022" w:rsidR="00D137BE" w:rsidRDefault="00AF742A">
      <w:pPr>
        <w:rPr>
          <w:rFonts w:ascii="Arial" w:hAnsi="Arial" w:cs="Arial"/>
          <w:sz w:val="20"/>
          <w:szCs w:val="20"/>
        </w:rPr>
      </w:pPr>
      <w:r>
        <w:rPr>
          <w:rFonts w:ascii="Arial" w:hAnsi="Arial" w:cs="Arial"/>
          <w:sz w:val="20"/>
          <w:szCs w:val="20"/>
        </w:rPr>
        <w:t>Similar considerations as in /2</w:t>
      </w:r>
      <w:r w:rsidR="00D137BE">
        <w:rPr>
          <w:rFonts w:ascii="Arial" w:hAnsi="Arial" w:cs="Arial"/>
          <w:sz w:val="20"/>
          <w:szCs w:val="20"/>
        </w:rPr>
        <w:t>.1/ apply for PGW selection as well. Instead of TAI/eNodeB-ID FQDN, for:</w:t>
      </w:r>
    </w:p>
    <w:p w14:paraId="6860CE9A" w14:textId="51A75D81" w:rsidR="00D137BE" w:rsidRDefault="00D137BE" w:rsidP="00030E39">
      <w:pPr>
        <w:pStyle w:val="ListParagraph"/>
        <w:numPr>
          <w:ilvl w:val="0"/>
          <w:numId w:val="9"/>
        </w:numPr>
        <w:rPr>
          <w:rFonts w:ascii="Arial" w:hAnsi="Arial" w:cs="Arial"/>
          <w:sz w:val="20"/>
          <w:szCs w:val="20"/>
        </w:rPr>
      </w:pPr>
      <w:r>
        <w:rPr>
          <w:rFonts w:ascii="Arial" w:hAnsi="Arial" w:cs="Arial"/>
          <w:sz w:val="20"/>
          <w:szCs w:val="20"/>
        </w:rPr>
        <w:t xml:space="preserve">IP PDNs, </w:t>
      </w:r>
      <w:r w:rsidRPr="00030E39">
        <w:rPr>
          <w:rFonts w:ascii="Arial" w:hAnsi="Arial" w:cs="Arial"/>
          <w:sz w:val="20"/>
          <w:szCs w:val="20"/>
        </w:rPr>
        <w:t xml:space="preserve">APN </w:t>
      </w:r>
      <w:r>
        <w:rPr>
          <w:rFonts w:ascii="Arial" w:hAnsi="Arial" w:cs="Arial"/>
          <w:sz w:val="20"/>
          <w:szCs w:val="20"/>
        </w:rPr>
        <w:t xml:space="preserve">FQDN is used: </w:t>
      </w:r>
      <w:r w:rsidRPr="00D137BE">
        <w:rPr>
          <w:rFonts w:ascii="Arial" w:hAnsi="Arial" w:cs="Arial"/>
          <w:sz w:val="20"/>
          <w:szCs w:val="20"/>
        </w:rPr>
        <w:t>&lt;APN-NI&gt;.apn.epc.mnc&lt;MNC&gt;.mcc&lt;MCC&gt;.3gppnetwork.org</w:t>
      </w:r>
    </w:p>
    <w:p w14:paraId="1CBB0DE2" w14:textId="2E5C944A" w:rsidR="00D137BE" w:rsidRPr="00030E39" w:rsidRDefault="00D137BE" w:rsidP="00030E39">
      <w:pPr>
        <w:pStyle w:val="ListParagraph"/>
        <w:numPr>
          <w:ilvl w:val="0"/>
          <w:numId w:val="9"/>
        </w:numPr>
        <w:rPr>
          <w:rFonts w:ascii="Arial" w:hAnsi="Arial" w:cs="Arial"/>
          <w:sz w:val="20"/>
          <w:szCs w:val="20"/>
        </w:rPr>
      </w:pPr>
      <w:r>
        <w:rPr>
          <w:rFonts w:ascii="Arial" w:hAnsi="Arial" w:cs="Arial"/>
          <w:sz w:val="20"/>
          <w:szCs w:val="20"/>
        </w:rPr>
        <w:t xml:space="preserve">Non-IP PDNs via SGi, </w:t>
      </w:r>
      <w:r>
        <w:rPr>
          <w:rFonts w:ascii="Arial" w:hAnsi="Arial" w:cs="Arial"/>
          <w:i/>
          <w:sz w:val="20"/>
          <w:szCs w:val="20"/>
        </w:rPr>
        <w:t>TBD by Stage 3</w:t>
      </w:r>
    </w:p>
    <w:p w14:paraId="3B9D58F6" w14:textId="26A7612B" w:rsidR="00D137BE" w:rsidRPr="00030E39" w:rsidRDefault="00D137BE" w:rsidP="00030E39">
      <w:pPr>
        <w:pStyle w:val="ListParagraph"/>
        <w:numPr>
          <w:ilvl w:val="0"/>
          <w:numId w:val="9"/>
        </w:numPr>
        <w:rPr>
          <w:rFonts w:ascii="Arial" w:hAnsi="Arial" w:cs="Arial"/>
          <w:sz w:val="20"/>
          <w:szCs w:val="20"/>
        </w:rPr>
      </w:pPr>
      <w:r>
        <w:rPr>
          <w:rFonts w:ascii="Arial" w:hAnsi="Arial" w:cs="Arial"/>
          <w:sz w:val="20"/>
          <w:szCs w:val="20"/>
        </w:rPr>
        <w:t>Non-IP PDNs connection to SCEF: SCEF Hostname or IP Address in User's per APN subscription profile</w:t>
      </w:r>
    </w:p>
    <w:p w14:paraId="518AD3E1" w14:textId="37E0A6C6" w:rsidR="00D137BE" w:rsidRDefault="00D137BE" w:rsidP="00D137BE">
      <w:pPr>
        <w:rPr>
          <w:rFonts w:ascii="Arial" w:hAnsi="Arial" w:cs="Arial"/>
          <w:sz w:val="20"/>
          <w:szCs w:val="20"/>
        </w:rPr>
      </w:pPr>
      <w:r>
        <w:rPr>
          <w:rFonts w:ascii="Arial" w:hAnsi="Arial" w:cs="Arial"/>
          <w:sz w:val="20"/>
          <w:szCs w:val="20"/>
        </w:rPr>
        <w:t>Mechanisms needed for MME to select PGW may have a need to make the following distinctions:</w:t>
      </w:r>
    </w:p>
    <w:p w14:paraId="55EF2E9C" w14:textId="3957C557" w:rsidR="00D137BE" w:rsidRPr="00144C9C" w:rsidRDefault="00D137BE" w:rsidP="00D137BE">
      <w:pPr>
        <w:pStyle w:val="ListParagraph"/>
        <w:numPr>
          <w:ilvl w:val="0"/>
          <w:numId w:val="9"/>
        </w:numPr>
        <w:rPr>
          <w:rFonts w:ascii="Arial" w:hAnsi="Arial" w:cs="Arial"/>
          <w:b/>
          <w:sz w:val="20"/>
          <w:szCs w:val="20"/>
          <w:u w:val="single"/>
        </w:rPr>
      </w:pPr>
      <w:r>
        <w:rPr>
          <w:rFonts w:ascii="Arial" w:hAnsi="Arial" w:cs="Arial"/>
          <w:sz w:val="20"/>
          <w:szCs w:val="20"/>
        </w:rPr>
        <w:lastRenderedPageBreak/>
        <w:t xml:space="preserve">PGWs </w:t>
      </w:r>
      <w:r w:rsidR="000C506A">
        <w:rPr>
          <w:rFonts w:ascii="Arial" w:hAnsi="Arial" w:cs="Arial"/>
          <w:sz w:val="20"/>
          <w:szCs w:val="20"/>
        </w:rPr>
        <w:t>dedicated for</w:t>
      </w:r>
      <w:r>
        <w:rPr>
          <w:rFonts w:ascii="Arial" w:hAnsi="Arial" w:cs="Arial"/>
          <w:sz w:val="20"/>
          <w:szCs w:val="20"/>
        </w:rPr>
        <w:t xml:space="preserve"> CP-only</w:t>
      </w:r>
      <w:r w:rsidR="000C506A">
        <w:rPr>
          <w:rFonts w:ascii="Arial" w:hAnsi="Arial" w:cs="Arial"/>
          <w:sz w:val="20"/>
          <w:szCs w:val="20"/>
        </w:rPr>
        <w:t xml:space="preserve"> support (although no direct impact due to CP or UP for PGW)</w:t>
      </w:r>
    </w:p>
    <w:p w14:paraId="53DC08A3" w14:textId="1338F359" w:rsidR="00D137BE" w:rsidRPr="00144C9C" w:rsidRDefault="00D137BE" w:rsidP="00D137BE">
      <w:pPr>
        <w:pStyle w:val="ListParagraph"/>
        <w:numPr>
          <w:ilvl w:val="0"/>
          <w:numId w:val="9"/>
        </w:numPr>
        <w:rPr>
          <w:rFonts w:ascii="Arial" w:hAnsi="Arial" w:cs="Arial"/>
          <w:b/>
          <w:sz w:val="20"/>
          <w:szCs w:val="20"/>
          <w:u w:val="single"/>
        </w:rPr>
      </w:pPr>
      <w:r>
        <w:rPr>
          <w:rFonts w:ascii="Arial" w:hAnsi="Arial" w:cs="Arial"/>
          <w:sz w:val="20"/>
          <w:szCs w:val="20"/>
        </w:rPr>
        <w:t xml:space="preserve">PGWs </w:t>
      </w:r>
      <w:r w:rsidR="000C506A">
        <w:rPr>
          <w:rFonts w:ascii="Arial" w:hAnsi="Arial" w:cs="Arial"/>
          <w:sz w:val="20"/>
          <w:szCs w:val="20"/>
        </w:rPr>
        <w:t>dedicated for</w:t>
      </w:r>
      <w:r>
        <w:rPr>
          <w:rFonts w:ascii="Arial" w:hAnsi="Arial" w:cs="Arial"/>
          <w:sz w:val="20"/>
          <w:szCs w:val="20"/>
        </w:rPr>
        <w:t xml:space="preserve"> UP-only</w:t>
      </w:r>
      <w:r w:rsidR="000C506A">
        <w:rPr>
          <w:rFonts w:ascii="Arial" w:hAnsi="Arial" w:cs="Arial"/>
          <w:sz w:val="20"/>
          <w:szCs w:val="20"/>
        </w:rPr>
        <w:t xml:space="preserve"> (although no direct impact due to CP or UP for PGW)</w:t>
      </w:r>
    </w:p>
    <w:p w14:paraId="3B44399F" w14:textId="4EA7D41C" w:rsidR="00D137BE" w:rsidRPr="00144C9C" w:rsidRDefault="00D137BE" w:rsidP="00D137BE">
      <w:pPr>
        <w:pStyle w:val="ListParagraph"/>
        <w:numPr>
          <w:ilvl w:val="0"/>
          <w:numId w:val="9"/>
        </w:numPr>
        <w:rPr>
          <w:rFonts w:ascii="Arial" w:hAnsi="Arial" w:cs="Arial"/>
          <w:b/>
          <w:sz w:val="20"/>
          <w:szCs w:val="20"/>
          <w:u w:val="single"/>
        </w:rPr>
      </w:pPr>
      <w:r>
        <w:rPr>
          <w:rFonts w:ascii="Arial" w:hAnsi="Arial" w:cs="Arial"/>
          <w:sz w:val="20"/>
          <w:szCs w:val="20"/>
        </w:rPr>
        <w:t>PGWs supporting Non-IP only</w:t>
      </w:r>
    </w:p>
    <w:p w14:paraId="43634B86" w14:textId="4CB4DBBF" w:rsidR="00D137BE" w:rsidRDefault="00D137BE" w:rsidP="00D137BE">
      <w:pPr>
        <w:pStyle w:val="ListParagraph"/>
        <w:numPr>
          <w:ilvl w:val="0"/>
          <w:numId w:val="9"/>
        </w:numPr>
        <w:rPr>
          <w:rFonts w:ascii="Arial" w:hAnsi="Arial" w:cs="Arial"/>
          <w:sz w:val="20"/>
          <w:szCs w:val="20"/>
        </w:rPr>
      </w:pPr>
      <w:r>
        <w:rPr>
          <w:rFonts w:ascii="Arial" w:hAnsi="Arial" w:cs="Arial"/>
          <w:sz w:val="20"/>
          <w:szCs w:val="20"/>
        </w:rPr>
        <w:t>PGWs supporting some combination of above (eg CP + Non-IP)</w:t>
      </w:r>
    </w:p>
    <w:p w14:paraId="22162839" w14:textId="139E8033" w:rsidR="00D137BE" w:rsidRPr="00144C9C" w:rsidRDefault="00D137BE" w:rsidP="00D137BE">
      <w:pPr>
        <w:pStyle w:val="ListParagraph"/>
        <w:numPr>
          <w:ilvl w:val="0"/>
          <w:numId w:val="9"/>
        </w:numPr>
        <w:rPr>
          <w:rFonts w:ascii="Arial" w:hAnsi="Arial" w:cs="Arial"/>
          <w:b/>
          <w:sz w:val="20"/>
          <w:szCs w:val="20"/>
          <w:u w:val="single"/>
        </w:rPr>
      </w:pPr>
      <w:r>
        <w:rPr>
          <w:rFonts w:ascii="Arial" w:hAnsi="Arial" w:cs="Arial"/>
          <w:sz w:val="20"/>
          <w:szCs w:val="20"/>
        </w:rPr>
        <w:t>PGWs w/o any CIoT optimization</w:t>
      </w:r>
    </w:p>
    <w:p w14:paraId="6A905B45" w14:textId="77777777" w:rsidR="00E042D0" w:rsidRDefault="000C506A" w:rsidP="00D137BE">
      <w:pPr>
        <w:rPr>
          <w:rFonts w:ascii="Arial" w:hAnsi="Arial" w:cs="Arial"/>
          <w:sz w:val="20"/>
          <w:szCs w:val="20"/>
        </w:rPr>
      </w:pPr>
      <w:r>
        <w:rPr>
          <w:rFonts w:ascii="Arial" w:hAnsi="Arial" w:cs="Arial"/>
          <w:sz w:val="20"/>
          <w:szCs w:val="20"/>
        </w:rPr>
        <w:t xml:space="preserve">Since PGW selection is APN-dependent (from HSS subscription information), </w:t>
      </w:r>
      <w:r w:rsidRPr="000C506A">
        <w:rPr>
          <w:rFonts w:ascii="Arial" w:hAnsi="Arial" w:cs="Arial"/>
          <w:sz w:val="20"/>
          <w:szCs w:val="20"/>
        </w:rPr>
        <w:t xml:space="preserve">using </w:t>
      </w:r>
      <w:r>
        <w:rPr>
          <w:rFonts w:ascii="Arial" w:hAnsi="Arial" w:cs="Arial"/>
          <w:sz w:val="20"/>
          <w:szCs w:val="20"/>
        </w:rPr>
        <w:t xml:space="preserve">different </w:t>
      </w:r>
      <w:r w:rsidRPr="000C506A">
        <w:rPr>
          <w:rFonts w:ascii="Arial" w:hAnsi="Arial" w:cs="Arial"/>
          <w:sz w:val="20"/>
          <w:szCs w:val="20"/>
        </w:rPr>
        <w:t>APN</w:t>
      </w:r>
      <w:r>
        <w:rPr>
          <w:rFonts w:ascii="Arial" w:hAnsi="Arial" w:cs="Arial"/>
          <w:sz w:val="20"/>
          <w:szCs w:val="20"/>
        </w:rPr>
        <w:t>s</w:t>
      </w:r>
      <w:r w:rsidRPr="000C506A">
        <w:rPr>
          <w:rFonts w:ascii="Arial" w:hAnsi="Arial" w:cs="Arial"/>
          <w:sz w:val="20"/>
          <w:szCs w:val="20"/>
        </w:rPr>
        <w:t xml:space="preserve"> </w:t>
      </w:r>
      <w:r>
        <w:rPr>
          <w:rFonts w:ascii="Arial" w:hAnsi="Arial" w:cs="Arial"/>
          <w:sz w:val="20"/>
          <w:szCs w:val="20"/>
        </w:rPr>
        <w:t xml:space="preserve">for different PDN types </w:t>
      </w:r>
      <w:r w:rsidRPr="000C506A">
        <w:rPr>
          <w:rFonts w:ascii="Arial" w:hAnsi="Arial" w:cs="Arial"/>
          <w:sz w:val="20"/>
          <w:szCs w:val="20"/>
        </w:rPr>
        <w:t>is good enough</w:t>
      </w:r>
      <w:r>
        <w:rPr>
          <w:rFonts w:ascii="Arial" w:hAnsi="Arial" w:cs="Arial"/>
          <w:sz w:val="20"/>
          <w:szCs w:val="20"/>
        </w:rPr>
        <w:t xml:space="preserve">. In doing so, the only gap which needs to be filled is with respect </w:t>
      </w:r>
      <w:r w:rsidR="00F33E7D">
        <w:rPr>
          <w:rFonts w:ascii="Arial" w:hAnsi="Arial" w:cs="Arial"/>
          <w:sz w:val="20"/>
          <w:szCs w:val="20"/>
        </w:rPr>
        <w:t xml:space="preserve">to finding out PGWs with </w:t>
      </w:r>
      <w:r>
        <w:rPr>
          <w:rFonts w:ascii="Arial" w:hAnsi="Arial" w:cs="Arial"/>
          <w:sz w:val="20"/>
          <w:szCs w:val="20"/>
        </w:rPr>
        <w:t>NB-IoT RAT type support</w:t>
      </w:r>
      <w:r w:rsidR="00F33E7D">
        <w:rPr>
          <w:rFonts w:ascii="Arial" w:hAnsi="Arial" w:cs="Arial"/>
          <w:sz w:val="20"/>
          <w:szCs w:val="20"/>
        </w:rPr>
        <w:t xml:space="preserve"> when UE is accessing CIoT Optimized EPS via NB-IoT RAT</w:t>
      </w:r>
      <w:r>
        <w:rPr>
          <w:rFonts w:ascii="Arial" w:hAnsi="Arial" w:cs="Arial"/>
          <w:sz w:val="20"/>
          <w:szCs w:val="20"/>
        </w:rPr>
        <w:t xml:space="preserve">. </w:t>
      </w:r>
      <w:r w:rsidR="00CB4F4B">
        <w:rPr>
          <w:rFonts w:ascii="Arial" w:hAnsi="Arial" w:cs="Arial"/>
          <w:sz w:val="20"/>
          <w:szCs w:val="20"/>
        </w:rPr>
        <w:t xml:space="preserve">This can be achieved </w:t>
      </w:r>
      <w:r w:rsidR="00E042D0">
        <w:rPr>
          <w:rFonts w:ascii="Arial" w:hAnsi="Arial" w:cs="Arial"/>
          <w:sz w:val="20"/>
          <w:szCs w:val="20"/>
        </w:rPr>
        <w:t xml:space="preserve">in different ways such as </w:t>
      </w:r>
      <w:r w:rsidR="00CB4F4B">
        <w:rPr>
          <w:rFonts w:ascii="Arial" w:hAnsi="Arial" w:cs="Arial"/>
          <w:sz w:val="20"/>
          <w:szCs w:val="20"/>
        </w:rPr>
        <w:t xml:space="preserve">specifying </w:t>
      </w:r>
      <w:r w:rsidR="00E042D0">
        <w:rPr>
          <w:rFonts w:ascii="Arial" w:hAnsi="Arial" w:cs="Arial"/>
          <w:sz w:val="20"/>
          <w:szCs w:val="20"/>
        </w:rPr>
        <w:t xml:space="preserve">service parameter "x-nbiot" in the DNS record. </w:t>
      </w:r>
    </w:p>
    <w:p w14:paraId="0ADC5C46" w14:textId="6D3520AE" w:rsidR="000C506A" w:rsidRDefault="00F33E7D" w:rsidP="00D137BE">
      <w:pPr>
        <w:rPr>
          <w:rFonts w:ascii="Arial" w:hAnsi="Arial" w:cs="Arial"/>
          <w:sz w:val="20"/>
          <w:szCs w:val="20"/>
        </w:rPr>
      </w:pPr>
      <w:r>
        <w:rPr>
          <w:rFonts w:ascii="Arial" w:hAnsi="Arial" w:cs="Arial"/>
          <w:sz w:val="20"/>
          <w:szCs w:val="20"/>
        </w:rPr>
        <w:t xml:space="preserve">However, as there are two different types of Non-IP SGi delivery mechanisms, MME needs to select a PGW supporting the "right" SGi delivery method </w:t>
      </w:r>
      <w:r w:rsidR="00E042D0">
        <w:rPr>
          <w:rFonts w:ascii="Arial" w:hAnsi="Arial" w:cs="Arial"/>
          <w:sz w:val="20"/>
          <w:szCs w:val="20"/>
        </w:rPr>
        <w:t xml:space="preserve">towards </w:t>
      </w:r>
      <w:r>
        <w:rPr>
          <w:rFonts w:ascii="Arial" w:hAnsi="Arial" w:cs="Arial"/>
          <w:sz w:val="20"/>
          <w:szCs w:val="20"/>
        </w:rPr>
        <w:t>Non-IP AS. This can be achieved by either configuring different APNs in user's HSS subscription OR adding appropriate qualifiers to DNS records (eg x-</w:t>
      </w:r>
      <w:r w:rsidR="00E042D0">
        <w:rPr>
          <w:rFonts w:ascii="Arial" w:hAnsi="Arial" w:cs="Arial"/>
          <w:sz w:val="20"/>
          <w:szCs w:val="20"/>
        </w:rPr>
        <w:t>nonip</w:t>
      </w:r>
      <w:r w:rsidR="00CB4F4B">
        <w:rPr>
          <w:rFonts w:ascii="Arial" w:hAnsi="Arial" w:cs="Arial"/>
          <w:sz w:val="20"/>
          <w:szCs w:val="20"/>
        </w:rPr>
        <w:t>-sgip2p or x-</w:t>
      </w:r>
      <w:r w:rsidR="00E042D0">
        <w:rPr>
          <w:rFonts w:ascii="Arial" w:hAnsi="Arial" w:cs="Arial"/>
          <w:sz w:val="20"/>
          <w:szCs w:val="20"/>
        </w:rPr>
        <w:t>nonip</w:t>
      </w:r>
      <w:r w:rsidR="00CB4F4B">
        <w:rPr>
          <w:rFonts w:ascii="Arial" w:hAnsi="Arial" w:cs="Arial"/>
          <w:sz w:val="20"/>
          <w:szCs w:val="20"/>
        </w:rPr>
        <w:t xml:space="preserve">-sgigt). </w:t>
      </w:r>
    </w:p>
    <w:p w14:paraId="0D445F3B" w14:textId="5187540D" w:rsidR="00E042D0" w:rsidRDefault="00E042D0" w:rsidP="00D137BE">
      <w:pPr>
        <w:rPr>
          <w:rFonts w:ascii="Arial" w:hAnsi="Arial" w:cs="Arial"/>
          <w:sz w:val="20"/>
          <w:szCs w:val="20"/>
        </w:rPr>
      </w:pPr>
      <w:r>
        <w:rPr>
          <w:rFonts w:ascii="Arial" w:hAnsi="Arial" w:cs="Arial"/>
          <w:sz w:val="20"/>
          <w:szCs w:val="20"/>
        </w:rPr>
        <w:t>As seen above, the required additions may increase as and when the CIoT feature set grows.</w:t>
      </w:r>
    </w:p>
    <w:p w14:paraId="3299933D" w14:textId="77777777" w:rsidR="00D137BE" w:rsidRDefault="00D137BE" w:rsidP="00D137BE">
      <w:pPr>
        <w:rPr>
          <w:rFonts w:ascii="Arial" w:hAnsi="Arial" w:cs="Arial"/>
          <w:sz w:val="20"/>
          <w:szCs w:val="20"/>
        </w:rPr>
      </w:pPr>
      <w:r>
        <w:rPr>
          <w:rFonts w:ascii="Arial" w:hAnsi="Arial" w:cs="Arial"/>
          <w:sz w:val="20"/>
          <w:szCs w:val="20"/>
        </w:rPr>
        <w:t>The following mechanisms, either individually or when employed in combination, can allow such distinction:</w:t>
      </w:r>
    </w:p>
    <w:p w14:paraId="48B25723" w14:textId="7E99A17C" w:rsidR="00D137BE" w:rsidRPr="007E1B8C" w:rsidRDefault="00D137BE" w:rsidP="00D137BE">
      <w:pPr>
        <w:pStyle w:val="ListParagraph"/>
        <w:numPr>
          <w:ilvl w:val="0"/>
          <w:numId w:val="11"/>
        </w:numPr>
        <w:rPr>
          <w:rFonts w:ascii="Arial" w:hAnsi="Arial" w:cs="Arial"/>
          <w:sz w:val="20"/>
          <w:szCs w:val="20"/>
          <w:u w:val="single"/>
        </w:rPr>
      </w:pPr>
      <w:r w:rsidRPr="002E57D6">
        <w:rPr>
          <w:rFonts w:ascii="Arial" w:hAnsi="Arial" w:cs="Arial"/>
          <w:sz w:val="20"/>
          <w:szCs w:val="20"/>
        </w:rPr>
        <w:t xml:space="preserve">Enhance </w:t>
      </w:r>
      <w:r>
        <w:rPr>
          <w:rFonts w:ascii="Arial" w:hAnsi="Arial" w:cs="Arial"/>
          <w:sz w:val="20"/>
          <w:szCs w:val="20"/>
        </w:rPr>
        <w:t>APN</w:t>
      </w:r>
      <w:r w:rsidRPr="002E57D6">
        <w:rPr>
          <w:rFonts w:ascii="Arial" w:hAnsi="Arial" w:cs="Arial"/>
          <w:sz w:val="20"/>
          <w:szCs w:val="20"/>
        </w:rPr>
        <w:t xml:space="preserve"> FQDN query w/ parameters reflecting above capabilities eg </w:t>
      </w:r>
      <w:r w:rsidRPr="00D137BE">
        <w:rPr>
          <w:rFonts w:ascii="Arial" w:hAnsi="Arial" w:cs="Arial"/>
          <w:sz w:val="20"/>
          <w:szCs w:val="20"/>
        </w:rPr>
        <w:t>&lt;APN-NI&gt;.apn</w:t>
      </w:r>
      <w:r w:rsidRPr="00030E39">
        <w:rPr>
          <w:rFonts w:ascii="Arial" w:hAnsi="Arial" w:cs="Arial"/>
          <w:color w:val="FF0000"/>
          <w:sz w:val="20"/>
          <w:szCs w:val="20"/>
        </w:rPr>
        <w:t>.cp.</w:t>
      </w:r>
      <w:r w:rsidRPr="00D137BE">
        <w:rPr>
          <w:rFonts w:ascii="Arial" w:hAnsi="Arial" w:cs="Arial"/>
          <w:sz w:val="20"/>
          <w:szCs w:val="20"/>
        </w:rPr>
        <w:t>epc.mnc&lt;MNC&gt;.mcc&lt;MCC&gt;.3gppnetwork.org</w:t>
      </w:r>
      <w:r>
        <w:rPr>
          <w:rFonts w:ascii="Arial" w:hAnsi="Arial" w:cs="Arial"/>
          <w:sz w:val="20"/>
          <w:szCs w:val="20"/>
        </w:rPr>
        <w:t xml:space="preserve"> </w:t>
      </w:r>
    </w:p>
    <w:p w14:paraId="7CC5BA98" w14:textId="3A305DCB" w:rsidR="00D137BE" w:rsidRPr="004942CF" w:rsidRDefault="00D137BE" w:rsidP="00D137BE">
      <w:pPr>
        <w:pStyle w:val="ListParagraph"/>
        <w:numPr>
          <w:ilvl w:val="0"/>
          <w:numId w:val="11"/>
        </w:numPr>
        <w:rPr>
          <w:rFonts w:ascii="Arial" w:hAnsi="Arial" w:cs="Arial"/>
          <w:sz w:val="20"/>
          <w:szCs w:val="20"/>
          <w:u w:val="single"/>
        </w:rPr>
      </w:pPr>
      <w:r w:rsidRPr="002E57D6">
        <w:rPr>
          <w:rFonts w:ascii="Arial" w:hAnsi="Arial" w:cs="Arial"/>
          <w:sz w:val="20"/>
          <w:szCs w:val="20"/>
        </w:rPr>
        <w:t xml:space="preserve">Enhance </w:t>
      </w:r>
      <w:r>
        <w:rPr>
          <w:rFonts w:ascii="Arial" w:hAnsi="Arial" w:cs="Arial"/>
          <w:sz w:val="20"/>
          <w:szCs w:val="20"/>
        </w:rPr>
        <w:t>APN</w:t>
      </w:r>
      <w:r w:rsidRPr="002E57D6">
        <w:rPr>
          <w:rFonts w:ascii="Arial" w:hAnsi="Arial" w:cs="Arial"/>
          <w:sz w:val="20"/>
          <w:szCs w:val="20"/>
        </w:rPr>
        <w:t xml:space="preserve"> FQDN response w/ service parameters with above capabilities eg "</w:t>
      </w:r>
      <w:r w:rsidRPr="00030E39">
        <w:rPr>
          <w:rFonts w:ascii="Arial" w:hAnsi="Arial" w:cs="Arial"/>
          <w:color w:val="FF0000"/>
          <w:sz w:val="20"/>
          <w:szCs w:val="20"/>
        </w:rPr>
        <w:t>x-CP</w:t>
      </w:r>
      <w:r w:rsidRPr="002E57D6">
        <w:rPr>
          <w:rFonts w:ascii="Arial" w:hAnsi="Arial" w:cs="Arial"/>
          <w:sz w:val="20"/>
          <w:szCs w:val="20"/>
        </w:rPr>
        <w:t>",</w:t>
      </w:r>
      <w:r>
        <w:rPr>
          <w:rFonts w:ascii="Arial" w:hAnsi="Arial" w:cs="Arial"/>
          <w:sz w:val="20"/>
          <w:szCs w:val="20"/>
        </w:rPr>
        <w:t xml:space="preserve"> "</w:t>
      </w:r>
      <w:r w:rsidRPr="00030E39">
        <w:rPr>
          <w:rFonts w:ascii="Arial" w:hAnsi="Arial" w:cs="Arial"/>
          <w:color w:val="FF0000"/>
          <w:sz w:val="20"/>
          <w:szCs w:val="20"/>
        </w:rPr>
        <w:t>x-UP</w:t>
      </w:r>
      <w:r>
        <w:rPr>
          <w:rFonts w:ascii="Arial" w:hAnsi="Arial" w:cs="Arial"/>
          <w:sz w:val="20"/>
          <w:szCs w:val="20"/>
        </w:rPr>
        <w:t>",</w:t>
      </w:r>
      <w:r w:rsidRPr="002E57D6">
        <w:rPr>
          <w:rFonts w:ascii="Arial" w:hAnsi="Arial" w:cs="Arial"/>
          <w:sz w:val="20"/>
          <w:szCs w:val="20"/>
        </w:rPr>
        <w:t xml:space="preserve"> "</w:t>
      </w:r>
      <w:r w:rsidRPr="00030E39">
        <w:rPr>
          <w:rFonts w:ascii="Arial" w:hAnsi="Arial" w:cs="Arial"/>
          <w:color w:val="FF0000"/>
          <w:sz w:val="20"/>
          <w:szCs w:val="20"/>
        </w:rPr>
        <w:t>x-NonIP</w:t>
      </w:r>
      <w:r w:rsidRPr="002E57D6">
        <w:rPr>
          <w:rFonts w:ascii="Arial" w:hAnsi="Arial" w:cs="Arial"/>
          <w:sz w:val="20"/>
          <w:szCs w:val="20"/>
        </w:rPr>
        <w:t>" etc</w:t>
      </w:r>
    </w:p>
    <w:p w14:paraId="4894541A" w14:textId="54912534" w:rsidR="00D137BE" w:rsidRPr="006478E7" w:rsidRDefault="00D137BE" w:rsidP="00D137BE">
      <w:pPr>
        <w:pStyle w:val="ListParagraph"/>
        <w:numPr>
          <w:ilvl w:val="0"/>
          <w:numId w:val="11"/>
        </w:numPr>
        <w:rPr>
          <w:rFonts w:ascii="Arial" w:hAnsi="Arial" w:cs="Arial"/>
          <w:sz w:val="20"/>
          <w:szCs w:val="20"/>
          <w:u w:val="single"/>
        </w:rPr>
      </w:pPr>
      <w:r w:rsidRPr="002E57D6">
        <w:rPr>
          <w:rFonts w:ascii="Arial" w:hAnsi="Arial" w:cs="Arial"/>
          <w:sz w:val="20"/>
          <w:szCs w:val="20"/>
        </w:rPr>
        <w:t xml:space="preserve">Enhance </w:t>
      </w:r>
      <w:r>
        <w:rPr>
          <w:rFonts w:ascii="Arial" w:hAnsi="Arial" w:cs="Arial"/>
          <w:sz w:val="20"/>
          <w:szCs w:val="20"/>
        </w:rPr>
        <w:t>APN</w:t>
      </w:r>
      <w:r w:rsidRPr="002E57D6">
        <w:rPr>
          <w:rFonts w:ascii="Arial" w:hAnsi="Arial" w:cs="Arial"/>
          <w:sz w:val="20"/>
          <w:szCs w:val="20"/>
        </w:rPr>
        <w:t xml:space="preserve"> FQDN response w/ service parameters with </w:t>
      </w:r>
      <w:r>
        <w:rPr>
          <w:rFonts w:ascii="Arial" w:hAnsi="Arial" w:cs="Arial"/>
          <w:sz w:val="20"/>
          <w:szCs w:val="20"/>
        </w:rPr>
        <w:t>a single capability eg "</w:t>
      </w:r>
      <w:r w:rsidRPr="00030E39">
        <w:rPr>
          <w:rFonts w:ascii="Arial" w:hAnsi="Arial" w:cs="Arial"/>
          <w:color w:val="FF0000"/>
          <w:sz w:val="20"/>
          <w:szCs w:val="20"/>
        </w:rPr>
        <w:t>x-ciot</w:t>
      </w:r>
      <w:r w:rsidRPr="002E57D6">
        <w:rPr>
          <w:rFonts w:ascii="Arial" w:hAnsi="Arial" w:cs="Arial"/>
          <w:sz w:val="20"/>
          <w:szCs w:val="20"/>
        </w:rPr>
        <w:t>"</w:t>
      </w:r>
      <w:r>
        <w:rPr>
          <w:rFonts w:ascii="Arial" w:hAnsi="Arial" w:cs="Arial"/>
          <w:sz w:val="20"/>
          <w:szCs w:val="20"/>
        </w:rPr>
        <w:t xml:space="preserve">. Leave fine-grained capability negotiations (eg </w:t>
      </w:r>
      <w:r w:rsidRPr="006478E7">
        <w:rPr>
          <w:rFonts w:ascii="Arial" w:hAnsi="Arial" w:cs="Arial"/>
          <w:i/>
          <w:sz w:val="20"/>
          <w:szCs w:val="20"/>
        </w:rPr>
        <w:t>support o</w:t>
      </w:r>
      <w:r>
        <w:rPr>
          <w:rFonts w:ascii="Arial" w:hAnsi="Arial" w:cs="Arial"/>
          <w:i/>
          <w:sz w:val="20"/>
          <w:szCs w:val="20"/>
        </w:rPr>
        <w:t>f Non-IP</w:t>
      </w:r>
      <w:r w:rsidR="00BD1F5C">
        <w:rPr>
          <w:rFonts w:ascii="Arial" w:hAnsi="Arial" w:cs="Arial"/>
          <w:i/>
          <w:sz w:val="20"/>
          <w:szCs w:val="20"/>
        </w:rPr>
        <w:t>, NB-IoT</w:t>
      </w:r>
      <w:r w:rsidR="00265D9F">
        <w:rPr>
          <w:rFonts w:ascii="Arial" w:hAnsi="Arial" w:cs="Arial"/>
          <w:i/>
          <w:sz w:val="20"/>
          <w:szCs w:val="20"/>
        </w:rPr>
        <w:t xml:space="preserve"> RAT etc</w:t>
      </w:r>
      <w:r>
        <w:rPr>
          <w:rFonts w:ascii="Arial" w:hAnsi="Arial" w:cs="Arial"/>
          <w:sz w:val="20"/>
          <w:szCs w:val="20"/>
        </w:rPr>
        <w:t>) to involved nodes respectively</w:t>
      </w:r>
    </w:p>
    <w:p w14:paraId="7D6B3F16" w14:textId="554CE163" w:rsidR="00D137BE" w:rsidRPr="002E57D6" w:rsidRDefault="00D137BE" w:rsidP="00D137BE">
      <w:pPr>
        <w:pStyle w:val="ListParagraph"/>
        <w:numPr>
          <w:ilvl w:val="0"/>
          <w:numId w:val="11"/>
        </w:numPr>
        <w:rPr>
          <w:rFonts w:ascii="Arial" w:hAnsi="Arial" w:cs="Arial"/>
          <w:sz w:val="20"/>
          <w:szCs w:val="20"/>
          <w:u w:val="single"/>
        </w:rPr>
      </w:pPr>
      <w:r w:rsidRPr="002E57D6">
        <w:rPr>
          <w:rFonts w:ascii="Arial" w:hAnsi="Arial" w:cs="Arial"/>
          <w:sz w:val="20"/>
          <w:szCs w:val="20"/>
        </w:rPr>
        <w:t xml:space="preserve">Employ appropriate </w:t>
      </w:r>
      <w:r>
        <w:rPr>
          <w:rFonts w:ascii="Arial" w:hAnsi="Arial" w:cs="Arial"/>
          <w:sz w:val="20"/>
          <w:szCs w:val="20"/>
        </w:rPr>
        <w:t>UE usage type values to select P</w:t>
      </w:r>
      <w:r w:rsidRPr="002E57D6">
        <w:rPr>
          <w:rFonts w:ascii="Arial" w:hAnsi="Arial" w:cs="Arial"/>
          <w:sz w:val="20"/>
          <w:szCs w:val="20"/>
        </w:rPr>
        <w:t>GWs dedicated to support the necessary functionalities</w:t>
      </w:r>
    </w:p>
    <w:p w14:paraId="16602070" w14:textId="77777777" w:rsidR="00D137BE" w:rsidRPr="006478E7" w:rsidRDefault="00D137BE" w:rsidP="00D137BE">
      <w:pPr>
        <w:pStyle w:val="ListParagraph"/>
        <w:numPr>
          <w:ilvl w:val="1"/>
          <w:numId w:val="11"/>
        </w:numPr>
        <w:rPr>
          <w:rFonts w:ascii="Arial" w:hAnsi="Arial" w:cs="Arial"/>
          <w:sz w:val="20"/>
          <w:szCs w:val="20"/>
          <w:u w:val="single"/>
        </w:rPr>
      </w:pPr>
      <w:r w:rsidRPr="002E57D6">
        <w:rPr>
          <w:rFonts w:ascii="Arial" w:hAnsi="Arial" w:cs="Arial"/>
          <w:sz w:val="20"/>
          <w:szCs w:val="20"/>
        </w:rPr>
        <w:t>If standardized values are required, then specification impacts (eg 23.401, 29.303 etc) would be needed</w:t>
      </w:r>
    </w:p>
    <w:p w14:paraId="4494F8B6" w14:textId="06C0F7B0" w:rsidR="00D137BE" w:rsidRDefault="001C0021" w:rsidP="00030E39">
      <w:pPr>
        <w:rPr>
          <w:rFonts w:ascii="Arial" w:hAnsi="Arial" w:cs="Arial"/>
          <w:sz w:val="20"/>
          <w:szCs w:val="20"/>
        </w:rPr>
      </w:pPr>
      <w:r>
        <w:rPr>
          <w:noProof/>
        </w:rPr>
        <mc:AlternateContent>
          <mc:Choice Requires="wps">
            <w:drawing>
              <wp:anchor distT="0" distB="0" distL="114300" distR="114300" simplePos="0" relativeHeight="251665408" behindDoc="0" locked="0" layoutInCell="1" allowOverlap="1" wp14:anchorId="2161E96A" wp14:editId="31CE68BD">
                <wp:simplePos x="0" y="0"/>
                <wp:positionH relativeFrom="column">
                  <wp:posOffset>0</wp:posOffset>
                </wp:positionH>
                <wp:positionV relativeFrom="paragraph">
                  <wp:posOffset>621665</wp:posOffset>
                </wp:positionV>
                <wp:extent cx="5943600" cy="666115"/>
                <wp:effectExtent l="0" t="0" r="25400" b="25400"/>
                <wp:wrapSquare wrapText="bothSides"/>
                <wp:docPr id="3" name="Text Box 3"/>
                <wp:cNvGraphicFramePr/>
                <a:graphic xmlns:a="http://schemas.openxmlformats.org/drawingml/2006/main">
                  <a:graphicData uri="http://schemas.microsoft.com/office/word/2010/wordprocessingShape">
                    <wps:wsp>
                      <wps:cNvSpPr txBox="1"/>
                      <wps:spPr>
                        <a:xfrm>
                          <a:off x="0" y="0"/>
                          <a:ext cx="5943600" cy="666115"/>
                        </a:xfrm>
                        <a:prstGeom prst="rect">
                          <a:avLst/>
                        </a:prstGeom>
                        <a:noFill/>
                        <a:ln>
                          <a:solidFill>
                            <a:schemeClr val="tx1"/>
                          </a:solidFill>
                        </a:ln>
                        <a:effectLst/>
                      </wps:spPr>
                      <wps:txbx>
                        <w:txbxContent>
                          <w:p w14:paraId="50B253A8" w14:textId="6EE3C633" w:rsidR="00D66543" w:rsidRPr="00510678" w:rsidRDefault="00D66543" w:rsidP="001C0021">
                            <w:pPr>
                              <w:rPr>
                                <w:rFonts w:ascii="Arial" w:hAnsi="Arial" w:cs="Arial"/>
                                <w:sz w:val="20"/>
                                <w:szCs w:val="20"/>
                              </w:rPr>
                            </w:pPr>
                            <w:r w:rsidRPr="00030E39">
                              <w:rPr>
                                <w:rFonts w:ascii="Arial" w:hAnsi="Arial" w:cs="Arial"/>
                                <w:b/>
                                <w:sz w:val="20"/>
                                <w:szCs w:val="20"/>
                              </w:rPr>
                              <w:t xml:space="preserve">Observation </w:t>
                            </w:r>
                            <w:r>
                              <w:rPr>
                                <w:rFonts w:ascii="Arial" w:hAnsi="Arial" w:cs="Arial"/>
                                <w:b/>
                                <w:sz w:val="20"/>
                                <w:szCs w:val="20"/>
                              </w:rPr>
                              <w:t>2</w:t>
                            </w:r>
                            <w:r>
                              <w:rPr>
                                <w:rFonts w:ascii="Arial" w:hAnsi="Arial" w:cs="Arial"/>
                                <w:sz w:val="20"/>
                                <w:szCs w:val="20"/>
                              </w:rPr>
                              <w:t>: For PGW selection procedure, usage of either /3/ (enhance service parameters with new "x-ciot") or /4/ (use UE usage type) or combination of /3/ and /4/ is recommended. Further fine-grained feature capability exchange is left up to the involved nodes.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161E96A" id="Text_x0020_Box_x0020_3" o:spid="_x0000_s1028" type="#_x0000_t202" style="position:absolute;margin-left:0;margin-top:48.95pt;width:468pt;height:52.45pt;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" filled="f" strokecolor="black [3213]">
                <v:textbox style="mso-fit-shape-to-text:t">
                  <w:txbxContent>
                    <w:p w14:paraId="50B253A8" w14:textId="6EE3C633" w:rsidR="00D66543" w:rsidRPr="00510678" w:rsidRDefault="00D66543" w:rsidP="001C0021">
                      <w:pPr>
                        <w:rPr>
                          <w:rFonts w:ascii="Arial" w:hAnsi="Arial" w:cs="Arial"/>
                          <w:sz w:val="20"/>
                          <w:szCs w:val="20"/>
                        </w:rPr>
                      </w:pPr>
                      <w:r w:rsidRPr="00030E39">
                        <w:rPr>
                          <w:rFonts w:ascii="Arial" w:hAnsi="Arial" w:cs="Arial"/>
                          <w:b/>
                          <w:sz w:val="20"/>
                          <w:szCs w:val="20"/>
                        </w:rPr>
                        <w:t xml:space="preserve">Observation </w:t>
                      </w:r>
                      <w:r>
                        <w:rPr>
                          <w:rFonts w:ascii="Arial" w:hAnsi="Arial" w:cs="Arial"/>
                          <w:b/>
                          <w:sz w:val="20"/>
                          <w:szCs w:val="20"/>
                        </w:rPr>
                        <w:t>2</w:t>
                      </w:r>
                      <w:r>
                        <w:rPr>
                          <w:rFonts w:ascii="Arial" w:hAnsi="Arial" w:cs="Arial"/>
                          <w:sz w:val="20"/>
                          <w:szCs w:val="20"/>
                        </w:rPr>
                        <w:t>: For PGW selection procedure, usage of either /3/ (enhance service parameters with new "x-</w:t>
                      </w:r>
                      <w:proofErr w:type="spellStart"/>
                      <w:r>
                        <w:rPr>
                          <w:rFonts w:ascii="Arial" w:hAnsi="Arial" w:cs="Arial"/>
                          <w:sz w:val="20"/>
                          <w:szCs w:val="20"/>
                        </w:rPr>
                        <w:t>ciot</w:t>
                      </w:r>
                      <w:proofErr w:type="spellEnd"/>
                      <w:r>
                        <w:rPr>
                          <w:rFonts w:ascii="Arial" w:hAnsi="Arial" w:cs="Arial"/>
                          <w:sz w:val="20"/>
                          <w:szCs w:val="20"/>
                        </w:rPr>
                        <w:t>") or /4/ (use UE usage type) or combination of /3/ and /4/ is recommended. Further fine-grained feature capability exchange is left up to the involved nodes.</w:t>
                      </w:r>
                    </w:p>
                  </w:txbxContent>
                </v:textbox>
                <w10:wrap type="square"/>
              </v:shape>
            </w:pict>
          </mc:Fallback>
        </mc:AlternateContent>
      </w:r>
    </w:p>
    <w:p w14:paraId="1C3E4CC2" w14:textId="08F41F28" w:rsidR="001C0021" w:rsidRDefault="001C0021" w:rsidP="00030E39">
      <w:pPr>
        <w:rPr>
          <w:rFonts w:ascii="Arial" w:hAnsi="Arial" w:cs="Arial"/>
          <w:sz w:val="20"/>
          <w:szCs w:val="20"/>
        </w:rPr>
      </w:pPr>
      <w:r>
        <w:rPr>
          <w:rFonts w:ascii="Arial" w:hAnsi="Arial" w:cs="Arial"/>
          <w:sz w:val="20"/>
          <w:szCs w:val="20"/>
        </w:rPr>
        <w:t>The disadvantages of these procedur</w:t>
      </w:r>
      <w:r w:rsidR="00C23A6C">
        <w:rPr>
          <w:rFonts w:ascii="Arial" w:hAnsi="Arial" w:cs="Arial"/>
          <w:sz w:val="20"/>
          <w:szCs w:val="20"/>
        </w:rPr>
        <w:t>e</w:t>
      </w:r>
      <w:r>
        <w:rPr>
          <w:rFonts w:ascii="Arial" w:hAnsi="Arial" w:cs="Arial"/>
          <w:sz w:val="20"/>
          <w:szCs w:val="20"/>
        </w:rPr>
        <w:t>s are similar</w:t>
      </w:r>
      <w:r w:rsidR="00AF742A">
        <w:rPr>
          <w:rFonts w:ascii="Arial" w:hAnsi="Arial" w:cs="Arial"/>
          <w:sz w:val="20"/>
          <w:szCs w:val="20"/>
        </w:rPr>
        <w:t xml:space="preserve"> to that of SGW procedures in /2</w:t>
      </w:r>
      <w:r>
        <w:rPr>
          <w:rFonts w:ascii="Arial" w:hAnsi="Arial" w:cs="Arial"/>
          <w:sz w:val="20"/>
          <w:szCs w:val="20"/>
        </w:rPr>
        <w:t>.1/.</w:t>
      </w:r>
    </w:p>
    <w:p w14:paraId="732BDF19" w14:textId="375940FE" w:rsidR="00D137BE" w:rsidRDefault="00D137BE">
      <w:pPr>
        <w:rPr>
          <w:rFonts w:ascii="Arial" w:hAnsi="Arial" w:cs="Arial"/>
          <w:sz w:val="20"/>
          <w:szCs w:val="20"/>
        </w:rPr>
      </w:pPr>
    </w:p>
    <w:p w14:paraId="7AEA811F" w14:textId="58B5635E" w:rsidR="000F3F26" w:rsidRPr="006478E7" w:rsidRDefault="000F3F26" w:rsidP="000F3F26">
      <w:pPr>
        <w:pStyle w:val="Heading2"/>
      </w:pPr>
      <w:r>
        <w:t>MME selection during HO</w:t>
      </w:r>
    </w:p>
    <w:p w14:paraId="1AAB542B" w14:textId="3D8C74C8" w:rsidR="001C0021" w:rsidRDefault="000C6832" w:rsidP="00030E39">
      <w:pPr>
        <w:pStyle w:val="Heading3"/>
      </w:pPr>
      <w:r>
        <w:t>Intra-RAT HO</w:t>
      </w:r>
      <w:r w:rsidR="0070644A">
        <w:t xml:space="preserve"> (NB-IOT and EUTRA)</w:t>
      </w:r>
    </w:p>
    <w:p w14:paraId="219AE32B" w14:textId="1225BF4B" w:rsidR="000C6832" w:rsidRDefault="000C6832">
      <w:pPr>
        <w:rPr>
          <w:rFonts w:ascii="Arial" w:hAnsi="Arial" w:cs="Arial"/>
          <w:sz w:val="20"/>
          <w:szCs w:val="20"/>
        </w:rPr>
      </w:pPr>
      <w:r>
        <w:rPr>
          <w:rFonts w:ascii="Arial" w:hAnsi="Arial" w:cs="Arial"/>
          <w:sz w:val="20"/>
          <w:szCs w:val="20"/>
        </w:rPr>
        <w:t xml:space="preserve">This paper assumes that support for intra-RAT connected-mode HO </w:t>
      </w:r>
      <w:r w:rsidR="00A57EE9">
        <w:rPr>
          <w:rFonts w:ascii="Arial" w:hAnsi="Arial" w:cs="Arial"/>
          <w:sz w:val="20"/>
          <w:szCs w:val="20"/>
        </w:rPr>
        <w:t>is required</w:t>
      </w:r>
      <w:r>
        <w:rPr>
          <w:rFonts w:ascii="Arial" w:hAnsi="Arial" w:cs="Arial"/>
          <w:sz w:val="20"/>
          <w:szCs w:val="20"/>
        </w:rPr>
        <w:t>. The feature is already supported for EUTRA (now called WB-EUTRA in 23.401).</w:t>
      </w:r>
      <w:r w:rsidR="001844C1">
        <w:rPr>
          <w:rFonts w:ascii="Arial" w:hAnsi="Arial" w:cs="Arial"/>
          <w:sz w:val="20"/>
          <w:szCs w:val="20"/>
        </w:rPr>
        <w:t xml:space="preserve"> </w:t>
      </w:r>
      <w:r w:rsidR="00D73D7B">
        <w:rPr>
          <w:rFonts w:ascii="Arial" w:hAnsi="Arial" w:cs="Arial"/>
          <w:sz w:val="20"/>
          <w:szCs w:val="20"/>
        </w:rPr>
        <w:t>Whether connected-mode HO is required for NB-IOT RAT, and can be performed w/o proper AS security context is left up to RAN WGs.</w:t>
      </w:r>
    </w:p>
    <w:p w14:paraId="44F0FEA6" w14:textId="41D7551E" w:rsidR="00C45223" w:rsidRDefault="00C45223">
      <w:pPr>
        <w:rPr>
          <w:rFonts w:ascii="Arial" w:hAnsi="Arial" w:cs="Arial"/>
          <w:sz w:val="20"/>
          <w:szCs w:val="20"/>
        </w:rPr>
      </w:pPr>
      <w:r>
        <w:rPr>
          <w:rFonts w:ascii="Arial" w:hAnsi="Arial" w:cs="Arial"/>
          <w:sz w:val="20"/>
          <w:szCs w:val="20"/>
        </w:rPr>
        <w:t>Connected mode HO in EUTRA (and if required in NB-IoT) come in two flavours:</w:t>
      </w:r>
    </w:p>
    <w:p w14:paraId="28E3AFAD" w14:textId="09AE0C2F" w:rsidR="00C45223" w:rsidRDefault="00C45223" w:rsidP="00030E39">
      <w:pPr>
        <w:pStyle w:val="ListParagraph"/>
        <w:numPr>
          <w:ilvl w:val="0"/>
          <w:numId w:val="9"/>
        </w:numPr>
        <w:rPr>
          <w:rFonts w:ascii="Arial" w:hAnsi="Arial" w:cs="Arial"/>
          <w:sz w:val="20"/>
          <w:szCs w:val="20"/>
        </w:rPr>
      </w:pPr>
      <w:r>
        <w:rPr>
          <w:rFonts w:ascii="Arial" w:hAnsi="Arial" w:cs="Arial"/>
          <w:sz w:val="20"/>
          <w:szCs w:val="20"/>
        </w:rPr>
        <w:lastRenderedPageBreak/>
        <w:t>X2-based (no change in MME)</w:t>
      </w:r>
    </w:p>
    <w:p w14:paraId="287A5456" w14:textId="07FDC606" w:rsidR="00C45223" w:rsidRDefault="00C45223" w:rsidP="00030E39">
      <w:pPr>
        <w:pStyle w:val="ListParagraph"/>
        <w:numPr>
          <w:ilvl w:val="1"/>
          <w:numId w:val="9"/>
        </w:numPr>
        <w:rPr>
          <w:rFonts w:ascii="Arial" w:hAnsi="Arial" w:cs="Arial"/>
          <w:sz w:val="20"/>
          <w:szCs w:val="20"/>
        </w:rPr>
      </w:pPr>
      <w:r>
        <w:rPr>
          <w:rFonts w:ascii="Arial" w:hAnsi="Arial" w:cs="Arial"/>
          <w:sz w:val="20"/>
          <w:szCs w:val="20"/>
        </w:rPr>
        <w:t>w/o SGW change</w:t>
      </w:r>
    </w:p>
    <w:p w14:paraId="75162377" w14:textId="68B7B7A4" w:rsidR="00C45223" w:rsidRDefault="00C45223" w:rsidP="00030E39">
      <w:pPr>
        <w:pStyle w:val="ListParagraph"/>
        <w:numPr>
          <w:ilvl w:val="1"/>
          <w:numId w:val="9"/>
        </w:numPr>
        <w:rPr>
          <w:rFonts w:ascii="Arial" w:hAnsi="Arial" w:cs="Arial"/>
          <w:sz w:val="20"/>
          <w:szCs w:val="20"/>
        </w:rPr>
      </w:pPr>
      <w:r>
        <w:rPr>
          <w:rFonts w:ascii="Arial" w:hAnsi="Arial" w:cs="Arial"/>
          <w:sz w:val="20"/>
          <w:szCs w:val="20"/>
        </w:rPr>
        <w:t>w/ SGW change</w:t>
      </w:r>
    </w:p>
    <w:p w14:paraId="6D5B7581" w14:textId="6F3C1D7B" w:rsidR="00C45223" w:rsidRDefault="00C45223" w:rsidP="00030E39">
      <w:pPr>
        <w:pStyle w:val="ListParagraph"/>
        <w:numPr>
          <w:ilvl w:val="0"/>
          <w:numId w:val="9"/>
        </w:numPr>
        <w:rPr>
          <w:rFonts w:ascii="Arial" w:hAnsi="Arial" w:cs="Arial"/>
          <w:sz w:val="20"/>
          <w:szCs w:val="20"/>
        </w:rPr>
      </w:pPr>
      <w:r>
        <w:rPr>
          <w:rFonts w:ascii="Arial" w:hAnsi="Arial" w:cs="Arial"/>
          <w:sz w:val="20"/>
          <w:szCs w:val="20"/>
        </w:rPr>
        <w:t>S1-based (change in MME)</w:t>
      </w:r>
    </w:p>
    <w:p w14:paraId="6B0D106D" w14:textId="47E6EC5B" w:rsidR="00C45223" w:rsidRDefault="00C45223" w:rsidP="00030E39">
      <w:pPr>
        <w:pStyle w:val="ListParagraph"/>
        <w:numPr>
          <w:ilvl w:val="1"/>
          <w:numId w:val="9"/>
        </w:numPr>
        <w:rPr>
          <w:rFonts w:ascii="Arial" w:hAnsi="Arial" w:cs="Arial"/>
          <w:sz w:val="20"/>
          <w:szCs w:val="20"/>
        </w:rPr>
      </w:pPr>
      <w:r>
        <w:rPr>
          <w:rFonts w:ascii="Arial" w:hAnsi="Arial" w:cs="Arial"/>
          <w:sz w:val="20"/>
          <w:szCs w:val="20"/>
        </w:rPr>
        <w:t>w/ SGW change</w:t>
      </w:r>
    </w:p>
    <w:p w14:paraId="136940C8" w14:textId="010645A4" w:rsidR="00C45223" w:rsidRDefault="00C45223" w:rsidP="00030E39">
      <w:pPr>
        <w:pStyle w:val="ListParagraph"/>
        <w:numPr>
          <w:ilvl w:val="1"/>
          <w:numId w:val="9"/>
        </w:numPr>
        <w:rPr>
          <w:rFonts w:ascii="Arial" w:hAnsi="Arial" w:cs="Arial"/>
          <w:sz w:val="20"/>
          <w:szCs w:val="20"/>
        </w:rPr>
      </w:pPr>
      <w:r>
        <w:rPr>
          <w:rFonts w:ascii="Arial" w:hAnsi="Arial" w:cs="Arial"/>
          <w:sz w:val="20"/>
          <w:szCs w:val="20"/>
        </w:rPr>
        <w:t>w/o SGW change</w:t>
      </w:r>
    </w:p>
    <w:p w14:paraId="021B0476" w14:textId="40F64ED1" w:rsidR="00A57EE9" w:rsidRDefault="00A57EE9">
      <w:pPr>
        <w:rPr>
          <w:rFonts w:ascii="Arial" w:hAnsi="Arial" w:cs="Arial"/>
          <w:sz w:val="20"/>
          <w:szCs w:val="20"/>
        </w:rPr>
      </w:pPr>
      <w:r>
        <w:rPr>
          <w:rFonts w:ascii="Arial" w:hAnsi="Arial" w:cs="Arial"/>
          <w:sz w:val="20"/>
          <w:szCs w:val="20"/>
        </w:rPr>
        <w:t>For X2-based HO, since MME doesn’t change, and depending on target cell an SGW selection procedure must be performed by t</w:t>
      </w:r>
      <w:r w:rsidR="00AF742A">
        <w:rPr>
          <w:rFonts w:ascii="Arial" w:hAnsi="Arial" w:cs="Arial"/>
          <w:sz w:val="20"/>
          <w:szCs w:val="20"/>
        </w:rPr>
        <w:t>he MME, the options listed in /2</w:t>
      </w:r>
      <w:r>
        <w:rPr>
          <w:rFonts w:ascii="Arial" w:hAnsi="Arial" w:cs="Arial"/>
          <w:sz w:val="20"/>
          <w:szCs w:val="20"/>
        </w:rPr>
        <w:t>.1/ apply.</w:t>
      </w:r>
    </w:p>
    <w:p w14:paraId="2FA1F657" w14:textId="08835372" w:rsidR="00A57EE9" w:rsidRDefault="00A57EE9">
      <w:pPr>
        <w:rPr>
          <w:rFonts w:ascii="Arial" w:hAnsi="Arial" w:cs="Arial"/>
          <w:sz w:val="20"/>
          <w:szCs w:val="20"/>
        </w:rPr>
      </w:pPr>
      <w:r>
        <w:rPr>
          <w:rFonts w:ascii="Arial" w:hAnsi="Arial" w:cs="Arial"/>
          <w:sz w:val="20"/>
          <w:szCs w:val="20"/>
        </w:rPr>
        <w:t>Remainder of the section focuses on S1-based HO where source MME needs to select a target MME matching the required capabilities for a given UE's mobility.</w:t>
      </w:r>
    </w:p>
    <w:p w14:paraId="68AA4B3D" w14:textId="7EA1FBFC" w:rsidR="00C45223" w:rsidRDefault="00C45223">
      <w:pPr>
        <w:rPr>
          <w:rFonts w:ascii="Arial" w:hAnsi="Arial" w:cs="Arial"/>
          <w:sz w:val="20"/>
          <w:szCs w:val="20"/>
        </w:rPr>
      </w:pPr>
      <w:r>
        <w:rPr>
          <w:rFonts w:ascii="Arial" w:hAnsi="Arial" w:cs="Arial"/>
          <w:sz w:val="20"/>
          <w:szCs w:val="20"/>
        </w:rPr>
        <w:t xml:space="preserve">The reason why HO is typically initiated is because eNB determines that UE in CONNECTED mode is fading out of present cell coverage, and in order to not lose "active" data (or control) paths the UE must be handed off to different node(s) eg MME, eNB, SGW etc. Time is of the essence in such cases. Therefore, </w:t>
      </w:r>
      <w:r w:rsidRPr="00030E39">
        <w:rPr>
          <w:rFonts w:ascii="Arial" w:hAnsi="Arial" w:cs="Arial"/>
          <w:sz w:val="20"/>
          <w:szCs w:val="20"/>
          <w:u w:val="single"/>
        </w:rPr>
        <w:t xml:space="preserve">the right </w:t>
      </w:r>
      <w:r w:rsidR="00426DD5" w:rsidRPr="00030E39">
        <w:rPr>
          <w:rFonts w:ascii="Arial" w:hAnsi="Arial" w:cs="Arial"/>
          <w:sz w:val="20"/>
          <w:szCs w:val="20"/>
          <w:u w:val="single"/>
        </w:rPr>
        <w:t xml:space="preserve">CN </w:t>
      </w:r>
      <w:r w:rsidRPr="00030E39">
        <w:rPr>
          <w:rFonts w:ascii="Arial" w:hAnsi="Arial" w:cs="Arial"/>
          <w:sz w:val="20"/>
          <w:szCs w:val="20"/>
          <w:u w:val="single"/>
        </w:rPr>
        <w:t>node selection procedures must be done the first time around</w:t>
      </w:r>
      <w:r>
        <w:rPr>
          <w:rFonts w:ascii="Arial" w:hAnsi="Arial" w:cs="Arial"/>
          <w:sz w:val="20"/>
          <w:szCs w:val="20"/>
        </w:rPr>
        <w:t xml:space="preserve"> i.e. source MME can't afford to select a target MME with different capabilities only for the target node to either reject the HO or limit the supported features for the UE.</w:t>
      </w:r>
      <w:r w:rsidR="00426DD5">
        <w:rPr>
          <w:rFonts w:ascii="Arial" w:hAnsi="Arial" w:cs="Arial"/>
          <w:sz w:val="20"/>
          <w:szCs w:val="20"/>
        </w:rPr>
        <w:t xml:space="preserve"> A HO rejection will result in UE switching to IDLE mode, re-requesting RRC connection, and performing TAU. </w:t>
      </w:r>
    </w:p>
    <w:p w14:paraId="5CEAD327" w14:textId="7F95D166" w:rsidR="00C45223" w:rsidRDefault="00C45223">
      <w:pPr>
        <w:rPr>
          <w:rFonts w:ascii="Arial" w:hAnsi="Arial" w:cs="Arial"/>
          <w:sz w:val="20"/>
          <w:szCs w:val="20"/>
        </w:rPr>
      </w:pPr>
      <w:r>
        <w:rPr>
          <w:rFonts w:ascii="Arial" w:hAnsi="Arial" w:cs="Arial"/>
          <w:sz w:val="20"/>
          <w:szCs w:val="20"/>
        </w:rPr>
        <w:t xml:space="preserve">Presently, source MME performs </w:t>
      </w:r>
      <w:r w:rsidR="00EA6295">
        <w:rPr>
          <w:rFonts w:ascii="Arial" w:hAnsi="Arial" w:cs="Arial"/>
          <w:sz w:val="20"/>
          <w:szCs w:val="20"/>
        </w:rPr>
        <w:t xml:space="preserve">S-NAPTR query with </w:t>
      </w:r>
      <w:r w:rsidR="00CC4BF6">
        <w:rPr>
          <w:rFonts w:ascii="Arial" w:hAnsi="Arial" w:cs="Arial"/>
          <w:sz w:val="20"/>
          <w:szCs w:val="20"/>
        </w:rPr>
        <w:t xml:space="preserve">TAI FQDN </w:t>
      </w:r>
      <w:r w:rsidR="00EA6295">
        <w:rPr>
          <w:rFonts w:ascii="Arial" w:hAnsi="Arial" w:cs="Arial"/>
          <w:sz w:val="20"/>
          <w:szCs w:val="20"/>
        </w:rPr>
        <w:t xml:space="preserve">where </w:t>
      </w:r>
      <w:r w:rsidR="00CC4BF6">
        <w:rPr>
          <w:rFonts w:ascii="Arial" w:hAnsi="Arial" w:cs="Arial"/>
          <w:sz w:val="20"/>
          <w:szCs w:val="20"/>
        </w:rPr>
        <w:t xml:space="preserve">TAI </w:t>
      </w:r>
      <w:r w:rsidR="00EA6295">
        <w:rPr>
          <w:rFonts w:ascii="Arial" w:hAnsi="Arial" w:cs="Arial"/>
          <w:sz w:val="20"/>
          <w:szCs w:val="20"/>
        </w:rPr>
        <w:t xml:space="preserve">is </w:t>
      </w:r>
      <w:r w:rsidR="00CC4BF6">
        <w:rPr>
          <w:rFonts w:ascii="Arial" w:hAnsi="Arial" w:cs="Arial"/>
          <w:sz w:val="20"/>
          <w:szCs w:val="20"/>
        </w:rPr>
        <w:t>of the new</w:t>
      </w:r>
      <w:r w:rsidR="00EA6295">
        <w:rPr>
          <w:rFonts w:ascii="Arial" w:hAnsi="Arial" w:cs="Arial"/>
          <w:sz w:val="20"/>
          <w:szCs w:val="20"/>
        </w:rPr>
        <w:t xml:space="preserve"> cell with the aim of identifying service parameter "x-s10" which then results in DNS SRV and/or A/AAAA query to resolve the IP address of target MME. </w:t>
      </w:r>
    </w:p>
    <w:p w14:paraId="7D9CB341" w14:textId="524CB305" w:rsidR="00EA6295" w:rsidRDefault="00EA6295">
      <w:pPr>
        <w:rPr>
          <w:rFonts w:ascii="Arial" w:hAnsi="Arial" w:cs="Arial"/>
          <w:sz w:val="20"/>
          <w:szCs w:val="20"/>
        </w:rPr>
      </w:pPr>
      <w:r>
        <w:rPr>
          <w:rFonts w:ascii="Arial" w:hAnsi="Arial" w:cs="Arial"/>
          <w:sz w:val="20"/>
          <w:szCs w:val="20"/>
        </w:rPr>
        <w:t xml:space="preserve">To satisfy the principle presented in above paragraph i.e </w:t>
      </w:r>
      <w:r>
        <w:rPr>
          <w:rFonts w:ascii="Arial" w:hAnsi="Arial" w:cs="Arial"/>
          <w:i/>
          <w:sz w:val="20"/>
          <w:szCs w:val="20"/>
        </w:rPr>
        <w:t>get the target MME node selection right the first time</w:t>
      </w:r>
      <w:r w:rsidR="00CD2168">
        <w:rPr>
          <w:rFonts w:ascii="Arial" w:hAnsi="Arial" w:cs="Arial"/>
          <w:i/>
          <w:sz w:val="20"/>
          <w:szCs w:val="20"/>
        </w:rPr>
        <w:t xml:space="preserve">, </w:t>
      </w:r>
      <w:r w:rsidR="00CD2168">
        <w:rPr>
          <w:rFonts w:ascii="Arial" w:hAnsi="Arial" w:cs="Arial"/>
          <w:sz w:val="20"/>
          <w:szCs w:val="20"/>
        </w:rPr>
        <w:t>taking into account that for Rel-13 CIoT optimization the MME can support some or all of the 6 feature sets mentioned in section 1, the following mechanisms can be used:</w:t>
      </w:r>
    </w:p>
    <w:p w14:paraId="7CE6C91A" w14:textId="7CF545BA" w:rsidR="002A115E" w:rsidRPr="004942CF" w:rsidRDefault="002A115E" w:rsidP="002A115E">
      <w:pPr>
        <w:pStyle w:val="ListParagraph"/>
        <w:numPr>
          <w:ilvl w:val="0"/>
          <w:numId w:val="12"/>
        </w:numPr>
        <w:rPr>
          <w:rFonts w:ascii="Arial" w:hAnsi="Arial" w:cs="Arial"/>
          <w:sz w:val="20"/>
          <w:szCs w:val="20"/>
          <w:u w:val="single"/>
        </w:rPr>
      </w:pPr>
      <w:r w:rsidRPr="002E57D6">
        <w:rPr>
          <w:rFonts w:ascii="Arial" w:hAnsi="Arial" w:cs="Arial"/>
          <w:sz w:val="20"/>
          <w:szCs w:val="20"/>
        </w:rPr>
        <w:t xml:space="preserve">Enhance TAI FQDN response w/ service parameters with </w:t>
      </w:r>
      <w:r w:rsidR="00711A11">
        <w:rPr>
          <w:rFonts w:ascii="Arial" w:hAnsi="Arial" w:cs="Arial"/>
          <w:sz w:val="20"/>
          <w:szCs w:val="20"/>
        </w:rPr>
        <w:t>all supported CIoT</w:t>
      </w:r>
      <w:r w:rsidRPr="002E57D6">
        <w:rPr>
          <w:rFonts w:ascii="Arial" w:hAnsi="Arial" w:cs="Arial"/>
          <w:sz w:val="20"/>
          <w:szCs w:val="20"/>
        </w:rPr>
        <w:t xml:space="preserve"> </w:t>
      </w:r>
      <w:r w:rsidR="00711A11">
        <w:rPr>
          <w:rFonts w:ascii="Arial" w:hAnsi="Arial" w:cs="Arial"/>
          <w:sz w:val="20"/>
          <w:szCs w:val="20"/>
        </w:rPr>
        <w:t xml:space="preserve">optimizations </w:t>
      </w:r>
      <w:r w:rsidRPr="002E57D6">
        <w:rPr>
          <w:rFonts w:ascii="Arial" w:hAnsi="Arial" w:cs="Arial"/>
          <w:sz w:val="20"/>
          <w:szCs w:val="20"/>
        </w:rPr>
        <w:t>eg "x-CP",</w:t>
      </w:r>
      <w:r>
        <w:rPr>
          <w:rFonts w:ascii="Arial" w:hAnsi="Arial" w:cs="Arial"/>
          <w:sz w:val="20"/>
          <w:szCs w:val="20"/>
        </w:rPr>
        <w:t xml:space="preserve"> "x-UP",</w:t>
      </w:r>
      <w:r w:rsidRPr="002E57D6">
        <w:rPr>
          <w:rFonts w:ascii="Arial" w:hAnsi="Arial" w:cs="Arial"/>
          <w:sz w:val="20"/>
          <w:szCs w:val="20"/>
        </w:rPr>
        <w:t xml:space="preserve"> "x-NonIP" etc</w:t>
      </w:r>
    </w:p>
    <w:p w14:paraId="3639610B" w14:textId="2DD24834" w:rsidR="00CD2168" w:rsidRDefault="00BA739D" w:rsidP="00030E39">
      <w:pPr>
        <w:pStyle w:val="ListParagraph"/>
        <w:numPr>
          <w:ilvl w:val="0"/>
          <w:numId w:val="12"/>
        </w:numPr>
        <w:rPr>
          <w:rFonts w:ascii="Arial" w:hAnsi="Arial" w:cs="Arial"/>
          <w:sz w:val="20"/>
          <w:szCs w:val="20"/>
        </w:rPr>
      </w:pPr>
      <w:r>
        <w:rPr>
          <w:rFonts w:ascii="Arial" w:hAnsi="Arial" w:cs="Arial"/>
          <w:sz w:val="20"/>
          <w:szCs w:val="20"/>
        </w:rPr>
        <w:t xml:space="preserve">Do a </w:t>
      </w:r>
      <w:r w:rsidR="00A87582">
        <w:rPr>
          <w:rFonts w:ascii="Arial" w:hAnsi="Arial" w:cs="Arial"/>
          <w:sz w:val="20"/>
          <w:szCs w:val="20"/>
        </w:rPr>
        <w:t>multi</w:t>
      </w:r>
      <w:r>
        <w:rPr>
          <w:rFonts w:ascii="Arial" w:hAnsi="Arial" w:cs="Arial"/>
          <w:sz w:val="20"/>
          <w:szCs w:val="20"/>
        </w:rPr>
        <w:t xml:space="preserve">-step query. </w:t>
      </w:r>
      <w:r w:rsidRPr="00BA739D">
        <w:rPr>
          <w:rFonts w:ascii="Arial" w:hAnsi="Arial" w:cs="Arial"/>
          <w:sz w:val="20"/>
          <w:szCs w:val="20"/>
        </w:rPr>
        <w:t xml:space="preserve">1st based </w:t>
      </w:r>
      <w:r>
        <w:rPr>
          <w:rFonts w:ascii="Arial" w:hAnsi="Arial" w:cs="Arial"/>
          <w:sz w:val="20"/>
          <w:szCs w:val="20"/>
        </w:rPr>
        <w:t>query</w:t>
      </w:r>
      <w:r w:rsidR="00A87582">
        <w:rPr>
          <w:rFonts w:ascii="Arial" w:hAnsi="Arial" w:cs="Arial"/>
          <w:sz w:val="20"/>
          <w:szCs w:val="20"/>
        </w:rPr>
        <w:t>, as is done today, is</w:t>
      </w:r>
      <w:r>
        <w:rPr>
          <w:rFonts w:ascii="Arial" w:hAnsi="Arial" w:cs="Arial"/>
          <w:sz w:val="20"/>
          <w:szCs w:val="20"/>
        </w:rPr>
        <w:t xml:space="preserve"> on TAI FQDN with service parameter "x-</w:t>
      </w:r>
      <w:r w:rsidRPr="00BA739D">
        <w:rPr>
          <w:rFonts w:ascii="Arial" w:hAnsi="Arial" w:cs="Arial"/>
          <w:sz w:val="20"/>
          <w:szCs w:val="20"/>
        </w:rPr>
        <w:t xml:space="preserve"> s10</w:t>
      </w:r>
      <w:r>
        <w:rPr>
          <w:rFonts w:ascii="Arial" w:hAnsi="Arial" w:cs="Arial"/>
          <w:sz w:val="20"/>
          <w:szCs w:val="20"/>
        </w:rPr>
        <w:t>"</w:t>
      </w:r>
      <w:r w:rsidR="00A87582">
        <w:rPr>
          <w:rFonts w:ascii="Arial" w:hAnsi="Arial" w:cs="Arial"/>
          <w:sz w:val="20"/>
          <w:szCs w:val="20"/>
        </w:rPr>
        <w:t xml:space="preserve"> </w:t>
      </w:r>
      <w:r w:rsidR="004A0F4F">
        <w:rPr>
          <w:rFonts w:ascii="Arial" w:hAnsi="Arial" w:cs="Arial"/>
          <w:sz w:val="20"/>
          <w:szCs w:val="20"/>
        </w:rPr>
        <w:t xml:space="preserve">which resolves to an SRV record </w:t>
      </w:r>
      <w:r w:rsidR="008C0624">
        <w:rPr>
          <w:rFonts w:ascii="Arial" w:hAnsi="Arial" w:cs="Arial"/>
          <w:sz w:val="20"/>
          <w:szCs w:val="20"/>
        </w:rPr>
        <w:t>enhanced with</w:t>
      </w:r>
      <w:r w:rsidR="008C0624" w:rsidRPr="00BA739D">
        <w:rPr>
          <w:rFonts w:ascii="Arial" w:hAnsi="Arial" w:cs="Arial"/>
          <w:sz w:val="20"/>
          <w:szCs w:val="20"/>
        </w:rPr>
        <w:t xml:space="preserve"> </w:t>
      </w:r>
      <w:r w:rsidR="008C0624">
        <w:rPr>
          <w:rFonts w:ascii="Arial" w:hAnsi="Arial" w:cs="Arial"/>
          <w:sz w:val="20"/>
          <w:szCs w:val="20"/>
        </w:rPr>
        <w:t xml:space="preserve">the required CIoT EPS optimization capabilities </w:t>
      </w:r>
      <w:r w:rsidR="004A0F4F">
        <w:rPr>
          <w:rFonts w:ascii="Arial" w:hAnsi="Arial" w:cs="Arial"/>
          <w:sz w:val="20"/>
          <w:szCs w:val="20"/>
        </w:rPr>
        <w:t xml:space="preserve">such as </w:t>
      </w:r>
      <w:r w:rsidR="004A0F4F">
        <w:rPr>
          <w:rFonts w:ascii="Arial" w:hAnsi="Arial" w:cs="Arial"/>
          <w:i/>
          <w:sz w:val="20"/>
          <w:szCs w:val="20"/>
        </w:rPr>
        <w:t>topoff.</w:t>
      </w:r>
      <w:r w:rsidR="004A0F4F" w:rsidRPr="00030E39">
        <w:rPr>
          <w:rFonts w:ascii="Arial" w:hAnsi="Arial" w:cs="Arial"/>
          <w:i/>
          <w:color w:val="FF0000"/>
          <w:sz w:val="20"/>
          <w:szCs w:val="20"/>
        </w:rPr>
        <w:t>ciot.nonip.</w:t>
      </w:r>
      <w:r w:rsidR="004A0F4F">
        <w:rPr>
          <w:rFonts w:ascii="Arial" w:hAnsi="Arial" w:cs="Arial"/>
          <w:i/>
          <w:sz w:val="20"/>
          <w:szCs w:val="20"/>
        </w:rPr>
        <w:t>eth01.</w:t>
      </w:r>
      <w:r w:rsidR="004A0F4F" w:rsidRPr="00711A11">
        <w:t xml:space="preserve"> </w:t>
      </w:r>
      <w:r w:rsidR="004A0F4F" w:rsidRPr="00711A11">
        <w:rPr>
          <w:rFonts w:ascii="Arial" w:hAnsi="Arial" w:cs="Arial"/>
          <w:i/>
          <w:sz w:val="20"/>
          <w:szCs w:val="20"/>
        </w:rPr>
        <w:t>mmec01.mmegi8001.mme</w:t>
      </w:r>
      <w:r>
        <w:rPr>
          <w:rFonts w:ascii="Arial" w:hAnsi="Arial" w:cs="Arial"/>
          <w:sz w:val="20"/>
          <w:szCs w:val="20"/>
        </w:rPr>
        <w:t xml:space="preserve">. Followed by </w:t>
      </w:r>
      <w:r w:rsidR="008C0624">
        <w:rPr>
          <w:rFonts w:ascii="Arial" w:hAnsi="Arial" w:cs="Arial"/>
          <w:sz w:val="20"/>
          <w:szCs w:val="20"/>
        </w:rPr>
        <w:t>an SRV query</w:t>
      </w:r>
      <w:r w:rsidR="00A87582">
        <w:rPr>
          <w:rFonts w:ascii="Arial" w:hAnsi="Arial" w:cs="Arial"/>
          <w:sz w:val="20"/>
          <w:szCs w:val="20"/>
        </w:rPr>
        <w:t xml:space="preserve"> on enhanced hostname shown above</w:t>
      </w:r>
      <w:r w:rsidR="008C0624">
        <w:rPr>
          <w:rFonts w:ascii="Arial" w:hAnsi="Arial" w:cs="Arial"/>
          <w:sz w:val="20"/>
          <w:szCs w:val="20"/>
        </w:rPr>
        <w:t xml:space="preserve"> to resolve hostname to A/AAA address.</w:t>
      </w:r>
    </w:p>
    <w:p w14:paraId="6D9477F7" w14:textId="77777777" w:rsidR="004A0F4F" w:rsidRDefault="004A0F4F" w:rsidP="004A0F4F">
      <w:pPr>
        <w:pStyle w:val="ListParagraph"/>
        <w:rPr>
          <w:rFonts w:ascii="Arial" w:hAnsi="Arial" w:cs="Arial"/>
          <w:sz w:val="20"/>
          <w:szCs w:val="20"/>
        </w:rPr>
      </w:pPr>
    </w:p>
    <w:p w14:paraId="42EE971A" w14:textId="54C784C3" w:rsidR="004A0F4F" w:rsidRPr="004A0F4F" w:rsidRDefault="004A0F4F" w:rsidP="004A0F4F">
      <w:pPr>
        <w:pStyle w:val="ListParagraph"/>
        <w:rPr>
          <w:rFonts w:ascii="Arial" w:hAnsi="Arial" w:cs="Arial"/>
          <w:i/>
          <w:sz w:val="20"/>
          <w:szCs w:val="20"/>
        </w:rPr>
      </w:pPr>
      <w:r w:rsidRPr="004A0F4F">
        <w:rPr>
          <w:rFonts w:ascii="Arial" w:hAnsi="Arial" w:cs="Arial"/>
          <w:i/>
          <w:sz w:val="20"/>
          <w:szCs w:val="20"/>
        </w:rPr>
        <w:t xml:space="preserve">NOTE: DNS record </w:t>
      </w:r>
      <w:r>
        <w:rPr>
          <w:rFonts w:ascii="Arial" w:hAnsi="Arial" w:cs="Arial"/>
          <w:i/>
          <w:sz w:val="20"/>
          <w:szCs w:val="20"/>
        </w:rPr>
        <w:t xml:space="preserve">S-NAPTR </w:t>
      </w:r>
      <w:r w:rsidRPr="004A0F4F">
        <w:rPr>
          <w:rFonts w:ascii="Arial" w:hAnsi="Arial" w:cs="Arial"/>
          <w:i/>
          <w:sz w:val="20"/>
          <w:szCs w:val="20"/>
        </w:rPr>
        <w:t xml:space="preserve">entry </w:t>
      </w:r>
      <w:r>
        <w:rPr>
          <w:rFonts w:ascii="Arial" w:hAnsi="Arial" w:cs="Arial"/>
          <w:i/>
          <w:sz w:val="20"/>
          <w:szCs w:val="20"/>
        </w:rPr>
        <w:t xml:space="preserve">pointing to SRV entry </w:t>
      </w:r>
      <w:r w:rsidRPr="004A0F4F">
        <w:rPr>
          <w:rFonts w:ascii="Arial" w:hAnsi="Arial" w:cs="Arial"/>
          <w:i/>
          <w:sz w:val="20"/>
          <w:szCs w:val="20"/>
        </w:rPr>
        <w:t>could look like:</w:t>
      </w:r>
    </w:p>
    <w:p w14:paraId="44723CD4" w14:textId="77777777" w:rsidR="004A0F4F" w:rsidRPr="004A0F4F" w:rsidRDefault="004A0F4F" w:rsidP="004A0F4F">
      <w:pPr>
        <w:pStyle w:val="ListParagraph"/>
        <w:rPr>
          <w:rFonts w:ascii="Arial" w:hAnsi="Arial" w:cs="Arial"/>
          <w:i/>
          <w:sz w:val="20"/>
          <w:szCs w:val="20"/>
        </w:rPr>
      </w:pPr>
    </w:p>
    <w:p w14:paraId="488DF84B" w14:textId="77777777" w:rsidR="004A0F4F" w:rsidRPr="004A0F4F" w:rsidRDefault="004A0F4F" w:rsidP="004A0F4F">
      <w:pPr>
        <w:pStyle w:val="ListParagraph"/>
        <w:rPr>
          <w:rFonts w:ascii="Arial" w:hAnsi="Arial" w:cs="Arial"/>
          <w:i/>
          <w:sz w:val="20"/>
          <w:szCs w:val="20"/>
        </w:rPr>
      </w:pPr>
      <w:r w:rsidRPr="004A0F4F">
        <w:rPr>
          <w:rFonts w:ascii="Arial" w:hAnsi="Arial" w:cs="Arial"/>
          <w:i/>
          <w:sz w:val="20"/>
          <w:szCs w:val="20"/>
        </w:rPr>
        <w:t xml:space="preserve">mmec01.mmegi8001.mme (; </w:t>
      </w:r>
    </w:p>
    <w:p w14:paraId="44834D91" w14:textId="72178D4B" w:rsidR="004A0F4F" w:rsidRPr="004A0F4F" w:rsidRDefault="004A0F4F" w:rsidP="004A0F4F">
      <w:pPr>
        <w:rPr>
          <w:rFonts w:ascii="Arial" w:hAnsi="Arial" w:cs="Arial"/>
          <w:i/>
          <w:sz w:val="20"/>
          <w:szCs w:val="20"/>
        </w:rPr>
      </w:pPr>
      <w:r w:rsidRPr="004A0F4F">
        <w:rPr>
          <w:rFonts w:ascii="Arial" w:hAnsi="Arial" w:cs="Arial"/>
          <w:i/>
          <w:sz w:val="20"/>
          <w:szCs w:val="20"/>
        </w:rPr>
        <w:t xml:space="preserve">IN NAPTR order pref. flag </w:t>
      </w:r>
      <w:r w:rsidRPr="004A0F4F">
        <w:rPr>
          <w:rFonts w:ascii="Arial" w:hAnsi="Arial" w:cs="Arial"/>
          <w:i/>
          <w:sz w:val="20"/>
          <w:szCs w:val="20"/>
        </w:rPr>
        <w:tab/>
        <w:t xml:space="preserve">service </w:t>
      </w:r>
      <w:r w:rsidRPr="004A0F4F">
        <w:rPr>
          <w:rFonts w:ascii="Arial" w:hAnsi="Arial" w:cs="Arial"/>
          <w:i/>
          <w:sz w:val="20"/>
          <w:szCs w:val="20"/>
        </w:rPr>
        <w:tab/>
      </w:r>
      <w:r w:rsidRPr="004A0F4F">
        <w:rPr>
          <w:rFonts w:ascii="Arial" w:hAnsi="Arial" w:cs="Arial"/>
          <w:i/>
          <w:sz w:val="20"/>
          <w:szCs w:val="20"/>
        </w:rPr>
        <w:tab/>
        <w:t xml:space="preserve">regexp  </w:t>
      </w:r>
      <w:r w:rsidRPr="004A0F4F">
        <w:rPr>
          <w:rFonts w:ascii="Arial" w:hAnsi="Arial" w:cs="Arial"/>
          <w:i/>
          <w:sz w:val="20"/>
          <w:szCs w:val="20"/>
        </w:rPr>
        <w:tab/>
        <w:t>replacement</w:t>
      </w:r>
    </w:p>
    <w:p w14:paraId="56278A66" w14:textId="2E606E3F" w:rsidR="004A0F4F" w:rsidRPr="004A0F4F" w:rsidRDefault="004A0F4F" w:rsidP="004A0F4F">
      <w:pPr>
        <w:rPr>
          <w:rFonts w:ascii="Arial" w:hAnsi="Arial" w:cs="Arial"/>
          <w:i/>
          <w:sz w:val="20"/>
          <w:szCs w:val="20"/>
        </w:rPr>
      </w:pPr>
      <w:r w:rsidRPr="004A0F4F">
        <w:rPr>
          <w:rFonts w:ascii="Arial" w:hAnsi="Arial" w:cs="Arial"/>
          <w:i/>
          <w:sz w:val="20"/>
          <w:szCs w:val="20"/>
        </w:rPr>
        <w:t>IN NAPTR 100   999   “</w:t>
      </w:r>
      <w:r w:rsidRPr="004A0F4F">
        <w:rPr>
          <w:rFonts w:ascii="Arial" w:hAnsi="Arial" w:cs="Arial"/>
          <w:i/>
          <w:sz w:val="20"/>
          <w:szCs w:val="20"/>
          <w:highlight w:val="yellow"/>
        </w:rPr>
        <w:t>s</w:t>
      </w:r>
      <w:r w:rsidRPr="004A0F4F">
        <w:rPr>
          <w:rFonts w:ascii="Arial" w:hAnsi="Arial" w:cs="Arial"/>
          <w:i/>
          <w:sz w:val="20"/>
          <w:szCs w:val="20"/>
        </w:rPr>
        <w:t xml:space="preserve">"   "x-3gpp-mme:x-s10"    "” </w:t>
      </w:r>
      <w:r w:rsidRPr="004A0F4F">
        <w:rPr>
          <w:rFonts w:ascii="Arial" w:hAnsi="Arial" w:cs="Arial"/>
          <w:i/>
          <w:sz w:val="20"/>
          <w:szCs w:val="20"/>
        </w:rPr>
        <w:tab/>
        <w:t>topoff</w:t>
      </w:r>
      <w:r w:rsidRPr="00A87582">
        <w:rPr>
          <w:rFonts w:ascii="Arial" w:hAnsi="Arial" w:cs="Arial"/>
          <w:i/>
          <w:color w:val="FF0000"/>
          <w:sz w:val="20"/>
          <w:szCs w:val="20"/>
        </w:rPr>
        <w:t>.ciot.nonip</w:t>
      </w:r>
      <w:r w:rsidRPr="004A0F4F">
        <w:rPr>
          <w:rFonts w:ascii="Arial" w:hAnsi="Arial" w:cs="Arial"/>
          <w:i/>
          <w:sz w:val="20"/>
          <w:szCs w:val="20"/>
        </w:rPr>
        <w:t>.eth1.mmec01.mmegi8001.mme )</w:t>
      </w:r>
    </w:p>
    <w:p w14:paraId="6F35FDA7" w14:textId="25A64DAC" w:rsidR="00711A11" w:rsidRPr="00030E39" w:rsidRDefault="00711A11" w:rsidP="00711A11">
      <w:pPr>
        <w:pStyle w:val="ListParagraph"/>
        <w:numPr>
          <w:ilvl w:val="0"/>
          <w:numId w:val="12"/>
        </w:numPr>
        <w:rPr>
          <w:rFonts w:ascii="Arial" w:hAnsi="Arial" w:cs="Arial"/>
          <w:sz w:val="20"/>
          <w:szCs w:val="20"/>
          <w:u w:val="single"/>
        </w:rPr>
      </w:pPr>
      <w:r w:rsidRPr="002E57D6">
        <w:rPr>
          <w:rFonts w:ascii="Arial" w:hAnsi="Arial" w:cs="Arial"/>
          <w:sz w:val="20"/>
          <w:szCs w:val="20"/>
        </w:rPr>
        <w:t xml:space="preserve">Enhance TAI FQDN response w/ service parameters with </w:t>
      </w:r>
      <w:r>
        <w:rPr>
          <w:rFonts w:ascii="Arial" w:hAnsi="Arial" w:cs="Arial"/>
          <w:sz w:val="20"/>
          <w:szCs w:val="20"/>
        </w:rPr>
        <w:t>a single capability eg "</w:t>
      </w:r>
      <w:r w:rsidRPr="00030E39">
        <w:rPr>
          <w:rFonts w:ascii="Arial" w:hAnsi="Arial" w:cs="Arial"/>
          <w:color w:val="FF0000"/>
          <w:sz w:val="20"/>
          <w:szCs w:val="20"/>
        </w:rPr>
        <w:t>x-cio</w:t>
      </w:r>
      <w:r>
        <w:rPr>
          <w:rFonts w:ascii="Arial" w:hAnsi="Arial" w:cs="Arial"/>
          <w:color w:val="FF0000"/>
          <w:sz w:val="20"/>
          <w:szCs w:val="20"/>
        </w:rPr>
        <w:t>t-0x&lt;bitmask&gt;</w:t>
      </w:r>
      <w:r w:rsidRPr="002E57D6">
        <w:rPr>
          <w:rFonts w:ascii="Arial" w:hAnsi="Arial" w:cs="Arial"/>
          <w:sz w:val="20"/>
          <w:szCs w:val="20"/>
        </w:rPr>
        <w:t>"</w:t>
      </w:r>
      <w:r>
        <w:rPr>
          <w:rFonts w:ascii="Arial" w:hAnsi="Arial" w:cs="Arial"/>
          <w:sz w:val="20"/>
          <w:szCs w:val="20"/>
        </w:rPr>
        <w:t xml:space="preserve"> where each CIoT Optimization capability is represented by a bit value in the bitmask</w:t>
      </w:r>
      <w:r w:rsidR="00122EC2">
        <w:rPr>
          <w:rFonts w:ascii="Arial" w:hAnsi="Arial" w:cs="Arial"/>
          <w:sz w:val="20"/>
          <w:szCs w:val="20"/>
        </w:rPr>
        <w:t xml:space="preserve"> eg </w:t>
      </w:r>
    </w:p>
    <w:p w14:paraId="77FE9221" w14:textId="77777777" w:rsidR="00122EC2" w:rsidRDefault="00122EC2" w:rsidP="00030E39">
      <w:pPr>
        <w:pStyle w:val="ListParagraph"/>
        <w:rPr>
          <w:rFonts w:ascii="Arial" w:hAnsi="Arial" w:cs="Arial"/>
          <w:sz w:val="20"/>
          <w:szCs w:val="20"/>
        </w:rPr>
      </w:pPr>
    </w:p>
    <w:tbl>
      <w:tblPr>
        <w:tblStyle w:val="TableGrid"/>
        <w:tblW w:w="0" w:type="auto"/>
        <w:tblInd w:w="720" w:type="dxa"/>
        <w:tblLook w:val="04A0" w:firstRow="1" w:lastRow="0" w:firstColumn="1" w:lastColumn="0" w:noHBand="0" w:noVBand="1"/>
      </w:tblPr>
      <w:tblGrid>
        <w:gridCol w:w="1276"/>
        <w:gridCol w:w="1268"/>
        <w:gridCol w:w="1268"/>
        <w:gridCol w:w="1268"/>
        <w:gridCol w:w="1317"/>
        <w:gridCol w:w="1221"/>
        <w:gridCol w:w="1238"/>
      </w:tblGrid>
      <w:tr w:rsidR="00122EC2" w:rsidRPr="00122EC2" w14:paraId="682FF053" w14:textId="77777777" w:rsidTr="00122EC2">
        <w:tc>
          <w:tcPr>
            <w:tcW w:w="1368" w:type="dxa"/>
          </w:tcPr>
          <w:p w14:paraId="4FBDC18D" w14:textId="42D41E47" w:rsidR="00122EC2" w:rsidRPr="00030E39" w:rsidRDefault="00122EC2" w:rsidP="00122EC2">
            <w:pPr>
              <w:pStyle w:val="ListParagraph"/>
              <w:ind w:left="0"/>
              <w:rPr>
                <w:rFonts w:ascii="Arial" w:hAnsi="Arial" w:cs="Arial"/>
                <w:b/>
                <w:sz w:val="20"/>
                <w:szCs w:val="20"/>
              </w:rPr>
            </w:pPr>
            <w:r w:rsidRPr="00030E39">
              <w:rPr>
                <w:rFonts w:ascii="Arial" w:hAnsi="Arial" w:cs="Arial"/>
                <w:b/>
                <w:sz w:val="20"/>
                <w:szCs w:val="20"/>
              </w:rPr>
              <w:t>Bitmask Value</w:t>
            </w:r>
          </w:p>
        </w:tc>
        <w:tc>
          <w:tcPr>
            <w:tcW w:w="1368" w:type="dxa"/>
          </w:tcPr>
          <w:p w14:paraId="3DB71F1B" w14:textId="2E0DCAA1" w:rsidR="00122EC2" w:rsidRPr="00030E39" w:rsidRDefault="00122EC2" w:rsidP="00122EC2">
            <w:pPr>
              <w:pStyle w:val="ListParagraph"/>
              <w:ind w:left="0"/>
              <w:rPr>
                <w:rFonts w:ascii="Arial" w:hAnsi="Arial" w:cs="Arial"/>
                <w:b/>
                <w:sz w:val="20"/>
                <w:szCs w:val="20"/>
              </w:rPr>
            </w:pPr>
            <w:r w:rsidRPr="00030E39">
              <w:rPr>
                <w:rFonts w:ascii="Arial" w:hAnsi="Arial" w:cs="Arial"/>
                <w:b/>
                <w:sz w:val="20"/>
                <w:szCs w:val="20"/>
              </w:rPr>
              <w:t>CP-support</w:t>
            </w:r>
          </w:p>
        </w:tc>
        <w:tc>
          <w:tcPr>
            <w:tcW w:w="1368" w:type="dxa"/>
          </w:tcPr>
          <w:p w14:paraId="35312354" w14:textId="622340E7" w:rsidR="00122EC2" w:rsidRPr="00030E39" w:rsidRDefault="00122EC2" w:rsidP="00122EC2">
            <w:pPr>
              <w:pStyle w:val="ListParagraph"/>
              <w:ind w:left="0"/>
              <w:rPr>
                <w:rFonts w:ascii="Arial" w:hAnsi="Arial" w:cs="Arial"/>
                <w:b/>
                <w:sz w:val="20"/>
                <w:szCs w:val="20"/>
              </w:rPr>
            </w:pPr>
            <w:r w:rsidRPr="00030E39">
              <w:rPr>
                <w:rFonts w:ascii="Arial" w:hAnsi="Arial" w:cs="Arial"/>
                <w:b/>
                <w:sz w:val="20"/>
                <w:szCs w:val="20"/>
              </w:rPr>
              <w:t>UP-support</w:t>
            </w:r>
          </w:p>
        </w:tc>
        <w:tc>
          <w:tcPr>
            <w:tcW w:w="1368" w:type="dxa"/>
          </w:tcPr>
          <w:p w14:paraId="39252329" w14:textId="7D7DC384" w:rsidR="00122EC2" w:rsidRPr="00030E39" w:rsidRDefault="00122EC2" w:rsidP="00122EC2">
            <w:pPr>
              <w:pStyle w:val="ListParagraph"/>
              <w:ind w:left="0"/>
              <w:rPr>
                <w:rFonts w:ascii="Arial" w:hAnsi="Arial" w:cs="Arial"/>
                <w:b/>
                <w:sz w:val="20"/>
                <w:szCs w:val="20"/>
              </w:rPr>
            </w:pPr>
            <w:r w:rsidRPr="00030E39">
              <w:rPr>
                <w:rFonts w:ascii="Arial" w:hAnsi="Arial" w:cs="Arial"/>
                <w:b/>
                <w:sz w:val="20"/>
                <w:szCs w:val="20"/>
              </w:rPr>
              <w:t>Non-IP support</w:t>
            </w:r>
          </w:p>
        </w:tc>
        <w:tc>
          <w:tcPr>
            <w:tcW w:w="1368" w:type="dxa"/>
          </w:tcPr>
          <w:p w14:paraId="60C2A6F9" w14:textId="5CC2AAD8" w:rsidR="00122EC2" w:rsidRPr="00030E39" w:rsidRDefault="00122EC2" w:rsidP="00122EC2">
            <w:pPr>
              <w:pStyle w:val="ListParagraph"/>
              <w:ind w:left="0"/>
              <w:rPr>
                <w:rFonts w:ascii="Arial" w:hAnsi="Arial" w:cs="Arial"/>
                <w:b/>
                <w:sz w:val="20"/>
                <w:szCs w:val="20"/>
              </w:rPr>
            </w:pPr>
            <w:r w:rsidRPr="00030E39">
              <w:rPr>
                <w:rFonts w:ascii="Arial" w:hAnsi="Arial" w:cs="Arial"/>
                <w:b/>
                <w:sz w:val="20"/>
                <w:szCs w:val="20"/>
              </w:rPr>
              <w:t>SMS w/o combined attached</w:t>
            </w:r>
          </w:p>
        </w:tc>
        <w:tc>
          <w:tcPr>
            <w:tcW w:w="1368" w:type="dxa"/>
          </w:tcPr>
          <w:p w14:paraId="268C7873" w14:textId="3320FF1B" w:rsidR="00122EC2" w:rsidRPr="00030E39" w:rsidRDefault="00122EC2" w:rsidP="00122EC2">
            <w:pPr>
              <w:pStyle w:val="ListParagraph"/>
              <w:ind w:left="0"/>
              <w:rPr>
                <w:rFonts w:ascii="Arial" w:hAnsi="Arial" w:cs="Arial"/>
                <w:b/>
                <w:sz w:val="20"/>
                <w:szCs w:val="20"/>
              </w:rPr>
            </w:pPr>
            <w:r w:rsidRPr="00030E39">
              <w:rPr>
                <w:rFonts w:ascii="Arial" w:hAnsi="Arial" w:cs="Arial"/>
                <w:b/>
                <w:sz w:val="20"/>
                <w:szCs w:val="20"/>
              </w:rPr>
              <w:t>RoHC</w:t>
            </w:r>
          </w:p>
        </w:tc>
        <w:tc>
          <w:tcPr>
            <w:tcW w:w="1368" w:type="dxa"/>
          </w:tcPr>
          <w:p w14:paraId="75F58D05" w14:textId="13E77219" w:rsidR="00122EC2" w:rsidRPr="00030E39" w:rsidRDefault="00122EC2" w:rsidP="00122EC2">
            <w:pPr>
              <w:pStyle w:val="ListParagraph"/>
              <w:ind w:left="0"/>
              <w:rPr>
                <w:rFonts w:ascii="Arial" w:hAnsi="Arial" w:cs="Arial"/>
                <w:b/>
                <w:sz w:val="20"/>
                <w:szCs w:val="20"/>
              </w:rPr>
            </w:pPr>
            <w:r w:rsidRPr="00030E39">
              <w:rPr>
                <w:rFonts w:ascii="Arial" w:hAnsi="Arial" w:cs="Arial"/>
                <w:b/>
                <w:sz w:val="20"/>
                <w:szCs w:val="20"/>
              </w:rPr>
              <w:t>Attach w/o PDN</w:t>
            </w:r>
          </w:p>
        </w:tc>
      </w:tr>
      <w:tr w:rsidR="00122EC2" w:rsidRPr="00122EC2" w14:paraId="63A7FC50" w14:textId="77777777" w:rsidTr="00122EC2">
        <w:tc>
          <w:tcPr>
            <w:tcW w:w="1368" w:type="dxa"/>
          </w:tcPr>
          <w:p w14:paraId="12239591" w14:textId="19F79B60" w:rsidR="00122EC2" w:rsidRPr="00030E39" w:rsidRDefault="00122EC2" w:rsidP="00122EC2">
            <w:pPr>
              <w:pStyle w:val="ListParagraph"/>
              <w:ind w:left="0"/>
              <w:rPr>
                <w:rFonts w:ascii="Arial" w:hAnsi="Arial" w:cs="Arial"/>
                <w:color w:val="FF0000"/>
                <w:sz w:val="20"/>
                <w:szCs w:val="20"/>
              </w:rPr>
            </w:pPr>
            <w:r w:rsidRPr="00030E39">
              <w:rPr>
                <w:rFonts w:ascii="Arial" w:hAnsi="Arial" w:cs="Arial"/>
                <w:color w:val="FF0000"/>
                <w:sz w:val="20"/>
                <w:szCs w:val="20"/>
              </w:rPr>
              <w:t>0x1</w:t>
            </w:r>
          </w:p>
        </w:tc>
        <w:tc>
          <w:tcPr>
            <w:tcW w:w="1368" w:type="dxa"/>
          </w:tcPr>
          <w:p w14:paraId="7A2DA75A" w14:textId="3110E0E8" w:rsidR="00122EC2" w:rsidRPr="00030E39" w:rsidRDefault="00122EC2" w:rsidP="00122EC2">
            <w:pPr>
              <w:pStyle w:val="ListParagraph"/>
              <w:ind w:left="0"/>
              <w:rPr>
                <w:rFonts w:ascii="Arial" w:hAnsi="Arial" w:cs="Arial"/>
                <w:sz w:val="20"/>
                <w:szCs w:val="20"/>
              </w:rPr>
            </w:pPr>
            <w:r>
              <w:rPr>
                <w:rFonts w:ascii="Arial" w:hAnsi="Arial" w:cs="Arial"/>
                <w:sz w:val="20"/>
                <w:szCs w:val="20"/>
              </w:rPr>
              <w:t>0</w:t>
            </w:r>
          </w:p>
        </w:tc>
        <w:tc>
          <w:tcPr>
            <w:tcW w:w="1368" w:type="dxa"/>
          </w:tcPr>
          <w:p w14:paraId="447A1311" w14:textId="6F90E41E" w:rsidR="00122EC2" w:rsidRPr="00030E39" w:rsidRDefault="00122EC2" w:rsidP="00122EC2">
            <w:pPr>
              <w:pStyle w:val="ListParagraph"/>
              <w:ind w:left="0"/>
              <w:rPr>
                <w:rFonts w:ascii="Arial" w:hAnsi="Arial" w:cs="Arial"/>
                <w:sz w:val="20"/>
                <w:szCs w:val="20"/>
              </w:rPr>
            </w:pPr>
            <w:r>
              <w:rPr>
                <w:rFonts w:ascii="Arial" w:hAnsi="Arial" w:cs="Arial"/>
                <w:sz w:val="20"/>
                <w:szCs w:val="20"/>
              </w:rPr>
              <w:t>0</w:t>
            </w:r>
          </w:p>
        </w:tc>
        <w:tc>
          <w:tcPr>
            <w:tcW w:w="1368" w:type="dxa"/>
          </w:tcPr>
          <w:p w14:paraId="1A3A5842" w14:textId="248C49D0" w:rsidR="00122EC2" w:rsidRPr="00030E39" w:rsidRDefault="00122EC2" w:rsidP="00122EC2">
            <w:pPr>
              <w:pStyle w:val="ListParagraph"/>
              <w:ind w:left="0"/>
              <w:rPr>
                <w:rFonts w:ascii="Arial" w:hAnsi="Arial" w:cs="Arial"/>
                <w:sz w:val="20"/>
                <w:szCs w:val="20"/>
              </w:rPr>
            </w:pPr>
            <w:r>
              <w:rPr>
                <w:rFonts w:ascii="Arial" w:hAnsi="Arial" w:cs="Arial"/>
                <w:sz w:val="20"/>
                <w:szCs w:val="20"/>
              </w:rPr>
              <w:t>0</w:t>
            </w:r>
          </w:p>
        </w:tc>
        <w:tc>
          <w:tcPr>
            <w:tcW w:w="1368" w:type="dxa"/>
          </w:tcPr>
          <w:p w14:paraId="4B5890BA" w14:textId="34F86E3B" w:rsidR="00122EC2" w:rsidRPr="00030E39" w:rsidRDefault="00122EC2" w:rsidP="00122EC2">
            <w:pPr>
              <w:pStyle w:val="ListParagraph"/>
              <w:ind w:left="0"/>
              <w:rPr>
                <w:rFonts w:ascii="Arial" w:hAnsi="Arial" w:cs="Arial"/>
                <w:sz w:val="20"/>
                <w:szCs w:val="20"/>
              </w:rPr>
            </w:pPr>
            <w:r>
              <w:rPr>
                <w:rFonts w:ascii="Arial" w:hAnsi="Arial" w:cs="Arial"/>
                <w:sz w:val="20"/>
                <w:szCs w:val="20"/>
              </w:rPr>
              <w:t>0</w:t>
            </w:r>
          </w:p>
        </w:tc>
        <w:tc>
          <w:tcPr>
            <w:tcW w:w="1368" w:type="dxa"/>
          </w:tcPr>
          <w:p w14:paraId="1FB5049E" w14:textId="39A993B8" w:rsidR="00122EC2" w:rsidRPr="00030E39" w:rsidRDefault="00122EC2" w:rsidP="00122EC2">
            <w:pPr>
              <w:pStyle w:val="ListParagraph"/>
              <w:ind w:left="0"/>
              <w:rPr>
                <w:rFonts w:ascii="Arial" w:hAnsi="Arial" w:cs="Arial"/>
                <w:sz w:val="20"/>
                <w:szCs w:val="20"/>
              </w:rPr>
            </w:pPr>
            <w:r>
              <w:rPr>
                <w:rFonts w:ascii="Arial" w:hAnsi="Arial" w:cs="Arial"/>
                <w:sz w:val="20"/>
                <w:szCs w:val="20"/>
              </w:rPr>
              <w:t>0</w:t>
            </w:r>
          </w:p>
        </w:tc>
        <w:tc>
          <w:tcPr>
            <w:tcW w:w="1368" w:type="dxa"/>
          </w:tcPr>
          <w:p w14:paraId="7E7EDB17" w14:textId="3994BBDB" w:rsidR="00122EC2" w:rsidRPr="00030E39" w:rsidRDefault="00122EC2" w:rsidP="00122EC2">
            <w:pPr>
              <w:pStyle w:val="ListParagraph"/>
              <w:ind w:left="0"/>
              <w:rPr>
                <w:rFonts w:ascii="Arial" w:hAnsi="Arial" w:cs="Arial"/>
                <w:sz w:val="20"/>
                <w:szCs w:val="20"/>
              </w:rPr>
            </w:pPr>
            <w:r>
              <w:rPr>
                <w:rFonts w:ascii="Arial" w:hAnsi="Arial" w:cs="Arial"/>
                <w:sz w:val="20"/>
                <w:szCs w:val="20"/>
              </w:rPr>
              <w:t>1</w:t>
            </w:r>
          </w:p>
        </w:tc>
      </w:tr>
      <w:tr w:rsidR="00122EC2" w:rsidRPr="00122EC2" w14:paraId="600515CD" w14:textId="77777777" w:rsidTr="00122EC2">
        <w:tc>
          <w:tcPr>
            <w:tcW w:w="1368" w:type="dxa"/>
          </w:tcPr>
          <w:p w14:paraId="3E8765C0" w14:textId="3CB119C6" w:rsidR="00122EC2" w:rsidRPr="00030E39" w:rsidRDefault="00122EC2" w:rsidP="00122EC2">
            <w:pPr>
              <w:pStyle w:val="ListParagraph"/>
              <w:ind w:left="0"/>
              <w:rPr>
                <w:rFonts w:ascii="Arial" w:hAnsi="Arial" w:cs="Arial"/>
                <w:color w:val="FF0000"/>
                <w:sz w:val="20"/>
                <w:szCs w:val="20"/>
              </w:rPr>
            </w:pPr>
            <w:r w:rsidRPr="00030E39">
              <w:rPr>
                <w:rFonts w:ascii="Arial" w:hAnsi="Arial" w:cs="Arial"/>
                <w:color w:val="FF0000"/>
                <w:sz w:val="20"/>
                <w:szCs w:val="20"/>
              </w:rPr>
              <w:t>0x11</w:t>
            </w:r>
          </w:p>
        </w:tc>
        <w:tc>
          <w:tcPr>
            <w:tcW w:w="1368" w:type="dxa"/>
          </w:tcPr>
          <w:p w14:paraId="6B5744AC" w14:textId="4FE7758A" w:rsidR="00122EC2" w:rsidRPr="00030E39" w:rsidRDefault="00122EC2" w:rsidP="00122EC2">
            <w:pPr>
              <w:pStyle w:val="ListParagraph"/>
              <w:ind w:left="0"/>
              <w:rPr>
                <w:rFonts w:ascii="Arial" w:hAnsi="Arial" w:cs="Arial"/>
                <w:sz w:val="20"/>
                <w:szCs w:val="20"/>
              </w:rPr>
            </w:pPr>
            <w:r>
              <w:rPr>
                <w:rFonts w:ascii="Arial" w:hAnsi="Arial" w:cs="Arial"/>
                <w:sz w:val="20"/>
                <w:szCs w:val="20"/>
              </w:rPr>
              <w:t>0</w:t>
            </w:r>
          </w:p>
        </w:tc>
        <w:tc>
          <w:tcPr>
            <w:tcW w:w="1368" w:type="dxa"/>
          </w:tcPr>
          <w:p w14:paraId="0DF27718" w14:textId="4B106B0C" w:rsidR="00122EC2" w:rsidRPr="00030E39" w:rsidRDefault="00122EC2" w:rsidP="00122EC2">
            <w:pPr>
              <w:pStyle w:val="ListParagraph"/>
              <w:ind w:left="0"/>
              <w:rPr>
                <w:rFonts w:ascii="Arial" w:hAnsi="Arial" w:cs="Arial"/>
                <w:sz w:val="20"/>
                <w:szCs w:val="20"/>
              </w:rPr>
            </w:pPr>
            <w:r>
              <w:rPr>
                <w:rFonts w:ascii="Arial" w:hAnsi="Arial" w:cs="Arial"/>
                <w:sz w:val="20"/>
                <w:szCs w:val="20"/>
              </w:rPr>
              <w:t>1</w:t>
            </w:r>
          </w:p>
        </w:tc>
        <w:tc>
          <w:tcPr>
            <w:tcW w:w="1368" w:type="dxa"/>
          </w:tcPr>
          <w:p w14:paraId="29CF89E5" w14:textId="7D95023A" w:rsidR="00122EC2" w:rsidRPr="00030E39" w:rsidRDefault="00122EC2" w:rsidP="00122EC2">
            <w:pPr>
              <w:pStyle w:val="ListParagraph"/>
              <w:ind w:left="0"/>
              <w:rPr>
                <w:rFonts w:ascii="Arial" w:hAnsi="Arial" w:cs="Arial"/>
                <w:sz w:val="20"/>
                <w:szCs w:val="20"/>
              </w:rPr>
            </w:pPr>
            <w:r>
              <w:rPr>
                <w:rFonts w:ascii="Arial" w:hAnsi="Arial" w:cs="Arial"/>
                <w:sz w:val="20"/>
                <w:szCs w:val="20"/>
              </w:rPr>
              <w:t>0</w:t>
            </w:r>
          </w:p>
        </w:tc>
        <w:tc>
          <w:tcPr>
            <w:tcW w:w="1368" w:type="dxa"/>
          </w:tcPr>
          <w:p w14:paraId="19E9D62F" w14:textId="588355C4" w:rsidR="00122EC2" w:rsidRPr="00030E39" w:rsidRDefault="00122EC2" w:rsidP="00122EC2">
            <w:pPr>
              <w:pStyle w:val="ListParagraph"/>
              <w:ind w:left="0"/>
              <w:rPr>
                <w:rFonts w:ascii="Arial" w:hAnsi="Arial" w:cs="Arial"/>
                <w:sz w:val="20"/>
                <w:szCs w:val="20"/>
              </w:rPr>
            </w:pPr>
            <w:r>
              <w:rPr>
                <w:rFonts w:ascii="Arial" w:hAnsi="Arial" w:cs="Arial"/>
                <w:sz w:val="20"/>
                <w:szCs w:val="20"/>
              </w:rPr>
              <w:t>0</w:t>
            </w:r>
          </w:p>
        </w:tc>
        <w:tc>
          <w:tcPr>
            <w:tcW w:w="1368" w:type="dxa"/>
          </w:tcPr>
          <w:p w14:paraId="3ACA8132" w14:textId="417E3338" w:rsidR="00122EC2" w:rsidRPr="00030E39" w:rsidRDefault="00122EC2" w:rsidP="00122EC2">
            <w:pPr>
              <w:pStyle w:val="ListParagraph"/>
              <w:ind w:left="0"/>
              <w:rPr>
                <w:rFonts w:ascii="Arial" w:hAnsi="Arial" w:cs="Arial"/>
                <w:sz w:val="20"/>
                <w:szCs w:val="20"/>
              </w:rPr>
            </w:pPr>
            <w:r>
              <w:rPr>
                <w:rFonts w:ascii="Arial" w:hAnsi="Arial" w:cs="Arial"/>
                <w:sz w:val="20"/>
                <w:szCs w:val="20"/>
              </w:rPr>
              <w:t>0</w:t>
            </w:r>
          </w:p>
        </w:tc>
        <w:tc>
          <w:tcPr>
            <w:tcW w:w="1368" w:type="dxa"/>
          </w:tcPr>
          <w:p w14:paraId="05CB36E1" w14:textId="217FBE37" w:rsidR="00122EC2" w:rsidRPr="00030E39" w:rsidRDefault="00122EC2" w:rsidP="00122EC2">
            <w:pPr>
              <w:pStyle w:val="ListParagraph"/>
              <w:ind w:left="0"/>
              <w:rPr>
                <w:rFonts w:ascii="Arial" w:hAnsi="Arial" w:cs="Arial"/>
                <w:sz w:val="20"/>
                <w:szCs w:val="20"/>
              </w:rPr>
            </w:pPr>
            <w:r>
              <w:rPr>
                <w:rFonts w:ascii="Arial" w:hAnsi="Arial" w:cs="Arial"/>
                <w:sz w:val="20"/>
                <w:szCs w:val="20"/>
              </w:rPr>
              <w:t>1</w:t>
            </w:r>
          </w:p>
        </w:tc>
      </w:tr>
      <w:tr w:rsidR="00122EC2" w:rsidRPr="00122EC2" w14:paraId="63F6B377" w14:textId="77777777" w:rsidTr="00122EC2">
        <w:tc>
          <w:tcPr>
            <w:tcW w:w="1368" w:type="dxa"/>
          </w:tcPr>
          <w:p w14:paraId="2FC678B3" w14:textId="13E8B2BB" w:rsidR="00122EC2" w:rsidRPr="00030E39" w:rsidRDefault="00122EC2" w:rsidP="00122EC2">
            <w:pPr>
              <w:pStyle w:val="ListParagraph"/>
              <w:ind w:left="0"/>
              <w:rPr>
                <w:rFonts w:ascii="Arial" w:hAnsi="Arial" w:cs="Arial"/>
                <w:color w:val="FF0000"/>
                <w:sz w:val="20"/>
                <w:szCs w:val="20"/>
              </w:rPr>
            </w:pPr>
            <w:r w:rsidRPr="00030E39">
              <w:rPr>
                <w:rFonts w:ascii="Arial" w:hAnsi="Arial" w:cs="Arial"/>
                <w:color w:val="FF0000"/>
                <w:sz w:val="20"/>
                <w:szCs w:val="20"/>
              </w:rPr>
              <w:t>0x33</w:t>
            </w:r>
          </w:p>
        </w:tc>
        <w:tc>
          <w:tcPr>
            <w:tcW w:w="1368" w:type="dxa"/>
          </w:tcPr>
          <w:p w14:paraId="6C114730" w14:textId="71A9A340" w:rsidR="00122EC2" w:rsidRPr="00122EC2" w:rsidRDefault="00122EC2" w:rsidP="00122EC2">
            <w:pPr>
              <w:pStyle w:val="ListParagraph"/>
              <w:ind w:left="0"/>
              <w:rPr>
                <w:rFonts w:ascii="Arial" w:hAnsi="Arial" w:cs="Arial"/>
                <w:sz w:val="20"/>
                <w:szCs w:val="20"/>
              </w:rPr>
            </w:pPr>
            <w:r>
              <w:rPr>
                <w:rFonts w:ascii="Arial" w:hAnsi="Arial" w:cs="Arial"/>
                <w:sz w:val="20"/>
                <w:szCs w:val="20"/>
              </w:rPr>
              <w:t>1</w:t>
            </w:r>
          </w:p>
        </w:tc>
        <w:tc>
          <w:tcPr>
            <w:tcW w:w="1368" w:type="dxa"/>
          </w:tcPr>
          <w:p w14:paraId="6DE4E64F" w14:textId="4854A0CD" w:rsidR="00122EC2" w:rsidRPr="00122EC2" w:rsidRDefault="00122EC2" w:rsidP="00122EC2">
            <w:pPr>
              <w:pStyle w:val="ListParagraph"/>
              <w:ind w:left="0"/>
              <w:rPr>
                <w:rFonts w:ascii="Arial" w:hAnsi="Arial" w:cs="Arial"/>
                <w:sz w:val="20"/>
                <w:szCs w:val="20"/>
              </w:rPr>
            </w:pPr>
            <w:r>
              <w:rPr>
                <w:rFonts w:ascii="Arial" w:hAnsi="Arial" w:cs="Arial"/>
                <w:sz w:val="20"/>
                <w:szCs w:val="20"/>
              </w:rPr>
              <w:t>1</w:t>
            </w:r>
          </w:p>
        </w:tc>
        <w:tc>
          <w:tcPr>
            <w:tcW w:w="1368" w:type="dxa"/>
          </w:tcPr>
          <w:p w14:paraId="016457DE" w14:textId="4997318C" w:rsidR="00122EC2" w:rsidRPr="00122EC2" w:rsidRDefault="00122EC2" w:rsidP="00122EC2">
            <w:pPr>
              <w:pStyle w:val="ListParagraph"/>
              <w:ind w:left="0"/>
              <w:rPr>
                <w:rFonts w:ascii="Arial" w:hAnsi="Arial" w:cs="Arial"/>
                <w:sz w:val="20"/>
                <w:szCs w:val="20"/>
              </w:rPr>
            </w:pPr>
            <w:r>
              <w:rPr>
                <w:rFonts w:ascii="Arial" w:hAnsi="Arial" w:cs="Arial"/>
                <w:sz w:val="20"/>
                <w:szCs w:val="20"/>
              </w:rPr>
              <w:t>0</w:t>
            </w:r>
          </w:p>
        </w:tc>
        <w:tc>
          <w:tcPr>
            <w:tcW w:w="1368" w:type="dxa"/>
          </w:tcPr>
          <w:p w14:paraId="018B9A2C" w14:textId="10167BC7" w:rsidR="00122EC2" w:rsidRPr="00122EC2" w:rsidRDefault="00122EC2" w:rsidP="00122EC2">
            <w:pPr>
              <w:pStyle w:val="ListParagraph"/>
              <w:ind w:left="0"/>
              <w:rPr>
                <w:rFonts w:ascii="Arial" w:hAnsi="Arial" w:cs="Arial"/>
                <w:sz w:val="20"/>
                <w:szCs w:val="20"/>
              </w:rPr>
            </w:pPr>
            <w:r>
              <w:rPr>
                <w:rFonts w:ascii="Arial" w:hAnsi="Arial" w:cs="Arial"/>
                <w:sz w:val="20"/>
                <w:szCs w:val="20"/>
              </w:rPr>
              <w:t>0</w:t>
            </w:r>
          </w:p>
        </w:tc>
        <w:tc>
          <w:tcPr>
            <w:tcW w:w="1368" w:type="dxa"/>
          </w:tcPr>
          <w:p w14:paraId="63A63824" w14:textId="33E26A58" w:rsidR="00122EC2" w:rsidRPr="00122EC2" w:rsidRDefault="00122EC2" w:rsidP="00122EC2">
            <w:pPr>
              <w:pStyle w:val="ListParagraph"/>
              <w:ind w:left="0"/>
              <w:rPr>
                <w:rFonts w:ascii="Arial" w:hAnsi="Arial" w:cs="Arial"/>
                <w:sz w:val="20"/>
                <w:szCs w:val="20"/>
              </w:rPr>
            </w:pPr>
            <w:r>
              <w:rPr>
                <w:rFonts w:ascii="Arial" w:hAnsi="Arial" w:cs="Arial"/>
                <w:sz w:val="20"/>
                <w:szCs w:val="20"/>
              </w:rPr>
              <w:t>1</w:t>
            </w:r>
          </w:p>
        </w:tc>
        <w:tc>
          <w:tcPr>
            <w:tcW w:w="1368" w:type="dxa"/>
          </w:tcPr>
          <w:p w14:paraId="7AC49E38" w14:textId="0A4FD671" w:rsidR="00122EC2" w:rsidRPr="00122EC2" w:rsidRDefault="00122EC2" w:rsidP="00122EC2">
            <w:pPr>
              <w:pStyle w:val="ListParagraph"/>
              <w:ind w:left="0"/>
              <w:rPr>
                <w:rFonts w:ascii="Arial" w:hAnsi="Arial" w:cs="Arial"/>
                <w:sz w:val="20"/>
                <w:szCs w:val="20"/>
              </w:rPr>
            </w:pPr>
            <w:r>
              <w:rPr>
                <w:rFonts w:ascii="Arial" w:hAnsi="Arial" w:cs="Arial"/>
                <w:sz w:val="20"/>
                <w:szCs w:val="20"/>
              </w:rPr>
              <w:t>1</w:t>
            </w:r>
          </w:p>
        </w:tc>
      </w:tr>
      <w:tr w:rsidR="00122EC2" w:rsidRPr="00122EC2" w14:paraId="6E5E1640" w14:textId="77777777" w:rsidTr="00122EC2">
        <w:tc>
          <w:tcPr>
            <w:tcW w:w="1368" w:type="dxa"/>
          </w:tcPr>
          <w:p w14:paraId="3E223EED" w14:textId="1F1B8418" w:rsidR="00122EC2" w:rsidRPr="00030E39" w:rsidRDefault="00B00A5C" w:rsidP="00122EC2">
            <w:pPr>
              <w:pStyle w:val="ListParagraph"/>
              <w:ind w:left="0"/>
              <w:rPr>
                <w:rFonts w:ascii="Arial" w:hAnsi="Arial" w:cs="Arial"/>
                <w:color w:val="FF0000"/>
                <w:sz w:val="20"/>
                <w:szCs w:val="20"/>
              </w:rPr>
            </w:pPr>
            <w:r w:rsidRPr="00030E39">
              <w:rPr>
                <w:rFonts w:ascii="Arial" w:hAnsi="Arial" w:cs="Arial"/>
                <w:color w:val="FF0000"/>
                <w:sz w:val="20"/>
                <w:szCs w:val="20"/>
              </w:rPr>
              <w:lastRenderedPageBreak/>
              <w:t>0x3F</w:t>
            </w:r>
          </w:p>
        </w:tc>
        <w:tc>
          <w:tcPr>
            <w:tcW w:w="1368" w:type="dxa"/>
          </w:tcPr>
          <w:p w14:paraId="42D4E1B0" w14:textId="7DA7588B" w:rsidR="00122EC2" w:rsidRPr="00030E39" w:rsidRDefault="00B00A5C" w:rsidP="00122EC2">
            <w:pPr>
              <w:pStyle w:val="ListParagraph"/>
              <w:ind w:left="0"/>
              <w:rPr>
                <w:rFonts w:ascii="Arial" w:hAnsi="Arial" w:cs="Arial"/>
                <w:sz w:val="20"/>
                <w:szCs w:val="20"/>
              </w:rPr>
            </w:pPr>
            <w:r>
              <w:rPr>
                <w:rFonts w:ascii="Arial" w:hAnsi="Arial" w:cs="Arial"/>
                <w:sz w:val="20"/>
                <w:szCs w:val="20"/>
              </w:rPr>
              <w:t>1</w:t>
            </w:r>
          </w:p>
        </w:tc>
        <w:tc>
          <w:tcPr>
            <w:tcW w:w="1368" w:type="dxa"/>
          </w:tcPr>
          <w:p w14:paraId="7BE303BC" w14:textId="17FCC5CF" w:rsidR="00122EC2" w:rsidRPr="00030E39" w:rsidRDefault="00B00A5C" w:rsidP="00122EC2">
            <w:pPr>
              <w:pStyle w:val="ListParagraph"/>
              <w:ind w:left="0"/>
              <w:rPr>
                <w:rFonts w:ascii="Arial" w:hAnsi="Arial" w:cs="Arial"/>
                <w:sz w:val="20"/>
                <w:szCs w:val="20"/>
              </w:rPr>
            </w:pPr>
            <w:r>
              <w:rPr>
                <w:rFonts w:ascii="Arial" w:hAnsi="Arial" w:cs="Arial"/>
                <w:sz w:val="20"/>
                <w:szCs w:val="20"/>
              </w:rPr>
              <w:t>1</w:t>
            </w:r>
          </w:p>
        </w:tc>
        <w:tc>
          <w:tcPr>
            <w:tcW w:w="1368" w:type="dxa"/>
          </w:tcPr>
          <w:p w14:paraId="4F134B97" w14:textId="573D4CAC" w:rsidR="00122EC2" w:rsidRPr="00030E39" w:rsidRDefault="00B00A5C" w:rsidP="00122EC2">
            <w:pPr>
              <w:pStyle w:val="ListParagraph"/>
              <w:ind w:left="0"/>
              <w:rPr>
                <w:rFonts w:ascii="Arial" w:hAnsi="Arial" w:cs="Arial"/>
                <w:sz w:val="20"/>
                <w:szCs w:val="20"/>
              </w:rPr>
            </w:pPr>
            <w:r>
              <w:rPr>
                <w:rFonts w:ascii="Arial" w:hAnsi="Arial" w:cs="Arial"/>
                <w:sz w:val="20"/>
                <w:szCs w:val="20"/>
              </w:rPr>
              <w:t>1</w:t>
            </w:r>
          </w:p>
        </w:tc>
        <w:tc>
          <w:tcPr>
            <w:tcW w:w="1368" w:type="dxa"/>
          </w:tcPr>
          <w:p w14:paraId="3247C948" w14:textId="65B33E58" w:rsidR="00122EC2" w:rsidRPr="00030E39" w:rsidRDefault="00B00A5C" w:rsidP="00122EC2">
            <w:pPr>
              <w:pStyle w:val="ListParagraph"/>
              <w:ind w:left="0"/>
              <w:rPr>
                <w:rFonts w:ascii="Arial" w:hAnsi="Arial" w:cs="Arial"/>
                <w:sz w:val="20"/>
                <w:szCs w:val="20"/>
              </w:rPr>
            </w:pPr>
            <w:r>
              <w:rPr>
                <w:rFonts w:ascii="Arial" w:hAnsi="Arial" w:cs="Arial"/>
                <w:sz w:val="20"/>
                <w:szCs w:val="20"/>
              </w:rPr>
              <w:t>1</w:t>
            </w:r>
          </w:p>
        </w:tc>
        <w:tc>
          <w:tcPr>
            <w:tcW w:w="1368" w:type="dxa"/>
          </w:tcPr>
          <w:p w14:paraId="07019871" w14:textId="286BAA56" w:rsidR="00122EC2" w:rsidRPr="00030E39" w:rsidRDefault="00B00A5C" w:rsidP="00122EC2">
            <w:pPr>
              <w:pStyle w:val="ListParagraph"/>
              <w:ind w:left="0"/>
              <w:rPr>
                <w:rFonts w:ascii="Arial" w:hAnsi="Arial" w:cs="Arial"/>
                <w:sz w:val="20"/>
                <w:szCs w:val="20"/>
              </w:rPr>
            </w:pPr>
            <w:r>
              <w:rPr>
                <w:rFonts w:ascii="Arial" w:hAnsi="Arial" w:cs="Arial"/>
                <w:sz w:val="20"/>
                <w:szCs w:val="20"/>
              </w:rPr>
              <w:t>1</w:t>
            </w:r>
          </w:p>
        </w:tc>
        <w:tc>
          <w:tcPr>
            <w:tcW w:w="1368" w:type="dxa"/>
          </w:tcPr>
          <w:p w14:paraId="6341CCE3" w14:textId="45725C17" w:rsidR="00122EC2" w:rsidRPr="00030E39" w:rsidRDefault="00B00A5C" w:rsidP="00122EC2">
            <w:pPr>
              <w:pStyle w:val="ListParagraph"/>
              <w:ind w:left="0"/>
              <w:rPr>
                <w:rFonts w:ascii="Arial" w:hAnsi="Arial" w:cs="Arial"/>
                <w:sz w:val="20"/>
                <w:szCs w:val="20"/>
              </w:rPr>
            </w:pPr>
            <w:r>
              <w:rPr>
                <w:rFonts w:ascii="Arial" w:hAnsi="Arial" w:cs="Arial"/>
                <w:sz w:val="20"/>
                <w:szCs w:val="20"/>
              </w:rPr>
              <w:t>1</w:t>
            </w:r>
          </w:p>
        </w:tc>
      </w:tr>
    </w:tbl>
    <w:p w14:paraId="492F6192" w14:textId="77777777" w:rsidR="004039B6" w:rsidRPr="00030E39" w:rsidRDefault="004039B6" w:rsidP="00030E39">
      <w:pPr>
        <w:rPr>
          <w:rFonts w:ascii="Arial" w:hAnsi="Arial" w:cs="Arial"/>
          <w:sz w:val="20"/>
          <w:szCs w:val="20"/>
          <w:u w:val="single"/>
        </w:rPr>
      </w:pPr>
    </w:p>
    <w:p w14:paraId="39BEF4CF" w14:textId="21FF14B1" w:rsidR="004039B6" w:rsidRDefault="004039B6" w:rsidP="00935682">
      <w:pPr>
        <w:ind w:left="1440" w:hanging="720"/>
        <w:rPr>
          <w:rFonts w:ascii="Arial" w:hAnsi="Arial" w:cs="Arial"/>
          <w:sz w:val="20"/>
          <w:szCs w:val="20"/>
        </w:rPr>
      </w:pPr>
      <w:r>
        <w:rPr>
          <w:rFonts w:ascii="Arial" w:hAnsi="Arial" w:cs="Arial"/>
          <w:sz w:val="20"/>
          <w:szCs w:val="20"/>
        </w:rPr>
        <w:tab/>
        <w:t>NOTE:</w:t>
      </w:r>
      <w:r>
        <w:rPr>
          <w:rFonts w:ascii="Arial" w:hAnsi="Arial" w:cs="Arial"/>
          <w:sz w:val="20"/>
          <w:szCs w:val="20"/>
        </w:rPr>
        <w:tab/>
        <w:t>UE usage type isn't particular useful as a stand-alone solution for source MME to select target MME</w:t>
      </w:r>
      <w:r w:rsidR="00935682">
        <w:rPr>
          <w:rFonts w:ascii="Arial" w:hAnsi="Arial" w:cs="Arial"/>
          <w:sz w:val="20"/>
          <w:szCs w:val="20"/>
        </w:rPr>
        <w:t>.</w:t>
      </w:r>
    </w:p>
    <w:p w14:paraId="5E1F03FE" w14:textId="5F401680" w:rsidR="00B00A5C" w:rsidRDefault="00B00A5C" w:rsidP="00B00A5C">
      <w:pPr>
        <w:rPr>
          <w:rFonts w:ascii="Arial" w:hAnsi="Arial" w:cs="Arial"/>
          <w:sz w:val="20"/>
          <w:szCs w:val="20"/>
        </w:rPr>
      </w:pPr>
      <w:r>
        <w:rPr>
          <w:rFonts w:ascii="Arial" w:hAnsi="Arial" w:cs="Arial"/>
          <w:sz w:val="20"/>
          <w:szCs w:val="20"/>
        </w:rPr>
        <w:t>The disadvantage of /1/</w:t>
      </w:r>
      <w:r w:rsidR="00EE30B9">
        <w:rPr>
          <w:rFonts w:ascii="Arial" w:hAnsi="Arial" w:cs="Arial"/>
          <w:sz w:val="20"/>
          <w:szCs w:val="20"/>
        </w:rPr>
        <w:t>, /2/</w:t>
      </w:r>
      <w:r>
        <w:rPr>
          <w:rFonts w:ascii="Arial" w:hAnsi="Arial" w:cs="Arial"/>
          <w:sz w:val="20"/>
          <w:szCs w:val="20"/>
        </w:rPr>
        <w:t xml:space="preserve"> is that the number of DNS entries required gets larger as the number of required CIoT optimization permutations eg </w:t>
      </w:r>
      <w:r>
        <w:rPr>
          <w:rFonts w:ascii="Arial" w:hAnsi="Arial" w:cs="Arial"/>
          <w:i/>
          <w:sz w:val="20"/>
          <w:szCs w:val="20"/>
        </w:rPr>
        <w:t>CP and Non-IP support</w:t>
      </w:r>
      <w:r>
        <w:rPr>
          <w:rFonts w:ascii="Arial" w:hAnsi="Arial" w:cs="Arial"/>
          <w:sz w:val="20"/>
          <w:szCs w:val="20"/>
        </w:rPr>
        <w:t xml:space="preserve"> grows.</w:t>
      </w:r>
    </w:p>
    <w:p w14:paraId="3E86E33F" w14:textId="23489EAB" w:rsidR="00993546" w:rsidRDefault="00E862DA" w:rsidP="00B00A5C">
      <w:pPr>
        <w:rPr>
          <w:rFonts w:ascii="Arial" w:hAnsi="Arial" w:cs="Arial"/>
          <w:sz w:val="20"/>
          <w:szCs w:val="20"/>
        </w:rPr>
      </w:pPr>
      <w:r>
        <w:rPr>
          <w:noProof/>
        </w:rPr>
        <mc:AlternateContent>
          <mc:Choice Requires="wps">
            <w:drawing>
              <wp:anchor distT="0" distB="0" distL="114300" distR="114300" simplePos="0" relativeHeight="251667456" behindDoc="0" locked="0" layoutInCell="1" allowOverlap="1" wp14:anchorId="1D5CEF7E" wp14:editId="73C85993">
                <wp:simplePos x="0" y="0"/>
                <wp:positionH relativeFrom="column">
                  <wp:posOffset>-17145</wp:posOffset>
                </wp:positionH>
                <wp:positionV relativeFrom="paragraph">
                  <wp:posOffset>559435</wp:posOffset>
                </wp:positionV>
                <wp:extent cx="5943600" cy="508000"/>
                <wp:effectExtent l="0" t="0" r="25400" b="25400"/>
                <wp:wrapSquare wrapText="bothSides"/>
                <wp:docPr id="4" name="Text Box 4"/>
                <wp:cNvGraphicFramePr/>
                <a:graphic xmlns:a="http://schemas.openxmlformats.org/drawingml/2006/main">
                  <a:graphicData uri="http://schemas.microsoft.com/office/word/2010/wordprocessingShape">
                    <wps:wsp>
                      <wps:cNvSpPr txBox="1"/>
                      <wps:spPr>
                        <a:xfrm>
                          <a:off x="0" y="0"/>
                          <a:ext cx="5943600" cy="508000"/>
                        </a:xfrm>
                        <a:prstGeom prst="rect">
                          <a:avLst/>
                        </a:prstGeom>
                        <a:noFill/>
                        <a:ln>
                          <a:solidFill>
                            <a:schemeClr val="tx1"/>
                          </a:solidFill>
                        </a:ln>
                        <a:effectLst/>
                      </wps:spPr>
                      <wps:txbx>
                        <w:txbxContent>
                          <w:p w14:paraId="1B8A211E" w14:textId="178590E6" w:rsidR="00D66543" w:rsidRPr="00510678" w:rsidRDefault="00D66543" w:rsidP="00E862DA">
                            <w:pPr>
                              <w:rPr>
                                <w:rFonts w:ascii="Arial" w:hAnsi="Arial" w:cs="Arial"/>
                                <w:sz w:val="20"/>
                                <w:szCs w:val="20"/>
                              </w:rPr>
                            </w:pPr>
                            <w:r w:rsidRPr="00030E39">
                              <w:rPr>
                                <w:rFonts w:ascii="Arial" w:hAnsi="Arial" w:cs="Arial"/>
                                <w:b/>
                                <w:sz w:val="20"/>
                                <w:szCs w:val="20"/>
                              </w:rPr>
                              <w:t xml:space="preserve">Observation </w:t>
                            </w:r>
                            <w:r>
                              <w:rPr>
                                <w:rFonts w:ascii="Arial" w:hAnsi="Arial" w:cs="Arial"/>
                                <w:b/>
                                <w:sz w:val="20"/>
                                <w:szCs w:val="20"/>
                              </w:rPr>
                              <w:t>3</w:t>
                            </w:r>
                            <w:r>
                              <w:rPr>
                                <w:rFonts w:ascii="Arial" w:hAnsi="Arial" w:cs="Arial"/>
                                <w:sz w:val="20"/>
                                <w:szCs w:val="20"/>
                              </w:rPr>
                              <w:t>: For intra-RAT MME selection procedure for CIoT EPS Optimization, usage of /3/ (new bit-masked service parameter "x-ciot-0x&lt;bitmask&gt;") is recommended.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D5CEF7E" id="Text_x0020_Box_x0020_4" o:spid="_x0000_s1029" type="#_x0000_t202" style="position:absolute;margin-left:-1.35pt;margin-top:44.05pt;width:468pt;height:40pt;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" filled="f" strokecolor="black [3213]">
                <v:textbox style="mso-fit-shape-to-text:t">
                  <w:txbxContent>
                    <w:p w14:paraId="1B8A211E" w14:textId="178590E6" w:rsidR="00D66543" w:rsidRPr="00510678" w:rsidRDefault="00D66543" w:rsidP="00E862DA">
                      <w:pPr>
                        <w:rPr>
                          <w:rFonts w:ascii="Arial" w:hAnsi="Arial" w:cs="Arial"/>
                          <w:sz w:val="20"/>
                          <w:szCs w:val="20"/>
                        </w:rPr>
                      </w:pPr>
                      <w:r w:rsidRPr="00030E39">
                        <w:rPr>
                          <w:rFonts w:ascii="Arial" w:hAnsi="Arial" w:cs="Arial"/>
                          <w:b/>
                          <w:sz w:val="20"/>
                          <w:szCs w:val="20"/>
                        </w:rPr>
                        <w:t xml:space="preserve">Observation </w:t>
                      </w:r>
                      <w:r>
                        <w:rPr>
                          <w:rFonts w:ascii="Arial" w:hAnsi="Arial" w:cs="Arial"/>
                          <w:b/>
                          <w:sz w:val="20"/>
                          <w:szCs w:val="20"/>
                        </w:rPr>
                        <w:t>3</w:t>
                      </w:r>
                      <w:r>
                        <w:rPr>
                          <w:rFonts w:ascii="Arial" w:hAnsi="Arial" w:cs="Arial"/>
                          <w:sz w:val="20"/>
                          <w:szCs w:val="20"/>
                        </w:rPr>
                        <w:t xml:space="preserve">: For intra-RAT MME selection procedure for </w:t>
                      </w:r>
                      <w:proofErr w:type="spellStart"/>
                      <w:r>
                        <w:rPr>
                          <w:rFonts w:ascii="Arial" w:hAnsi="Arial" w:cs="Arial"/>
                          <w:sz w:val="20"/>
                          <w:szCs w:val="20"/>
                        </w:rPr>
                        <w:t>CIoT</w:t>
                      </w:r>
                      <w:proofErr w:type="spellEnd"/>
                      <w:r>
                        <w:rPr>
                          <w:rFonts w:ascii="Arial" w:hAnsi="Arial" w:cs="Arial"/>
                          <w:sz w:val="20"/>
                          <w:szCs w:val="20"/>
                        </w:rPr>
                        <w:t xml:space="preserve"> EPS Optimization, usage of /3/ (new bit-masked service parameter "x-ciot-0x&lt;bitmask&gt;") is recommended.</w:t>
                      </w:r>
                    </w:p>
                  </w:txbxContent>
                </v:textbox>
                <w10:wrap type="square"/>
              </v:shape>
            </w:pict>
          </mc:Fallback>
        </mc:AlternateContent>
      </w:r>
      <w:r w:rsidR="00836A2D">
        <w:rPr>
          <w:rFonts w:ascii="Arial" w:hAnsi="Arial" w:cs="Arial"/>
          <w:sz w:val="20"/>
          <w:szCs w:val="20"/>
        </w:rPr>
        <w:t>/3/ seems rather effective, and future-proof. However, the disadvantage is that it makes DNS strings in human unreadable form – which isn't usually liked by DNS operators.</w:t>
      </w:r>
    </w:p>
    <w:p w14:paraId="71125AAA" w14:textId="648A28B5" w:rsidR="00C45223" w:rsidRDefault="00C45223">
      <w:pPr>
        <w:rPr>
          <w:rFonts w:ascii="Arial" w:hAnsi="Arial" w:cs="Arial"/>
          <w:sz w:val="20"/>
          <w:szCs w:val="20"/>
        </w:rPr>
      </w:pPr>
    </w:p>
    <w:p w14:paraId="3E955071" w14:textId="3A944D5B" w:rsidR="000409D8" w:rsidRPr="000409D8" w:rsidRDefault="000409D8" w:rsidP="000409D8">
      <w:pPr>
        <w:pStyle w:val="Heading3"/>
        <w:rPr>
          <w:highlight w:val="yellow"/>
        </w:rPr>
      </w:pPr>
      <w:r w:rsidRPr="000409D8">
        <w:rPr>
          <w:highlight w:val="yellow"/>
        </w:rPr>
        <w:t>Inter-RAT HO</w:t>
      </w:r>
    </w:p>
    <w:p w14:paraId="0DC24C76" w14:textId="42B5268A" w:rsidR="000409D8" w:rsidRPr="000409D8" w:rsidRDefault="00942D0A" w:rsidP="000409D8">
      <w:pPr>
        <w:rPr>
          <w:i/>
        </w:rPr>
      </w:pPr>
      <w:r>
        <w:rPr>
          <w:i/>
          <w:highlight w:val="yellow"/>
        </w:rPr>
        <w:t>If</w:t>
      </w:r>
      <w:r w:rsidR="000409D8" w:rsidRPr="000409D8">
        <w:rPr>
          <w:i/>
          <w:highlight w:val="yellow"/>
        </w:rPr>
        <w:t xml:space="preserve"> inter-RAT HO support required for Rel-13</w:t>
      </w:r>
      <w:r>
        <w:rPr>
          <w:i/>
          <w:highlight w:val="yellow"/>
        </w:rPr>
        <w:t>, then selected mechanism for /2.3.1/ can also be applied for inter-RAT HO</w:t>
      </w:r>
      <w:r w:rsidR="000409D8" w:rsidRPr="000409D8">
        <w:rPr>
          <w:i/>
          <w:highlight w:val="yellow"/>
        </w:rPr>
        <w:t>???</w:t>
      </w:r>
    </w:p>
    <w:p w14:paraId="682158A2" w14:textId="77777777" w:rsidR="00E862DA" w:rsidRPr="00030E39" w:rsidRDefault="00E862DA">
      <w:pPr>
        <w:rPr>
          <w:rFonts w:ascii="Arial" w:hAnsi="Arial" w:cs="Arial"/>
          <w:sz w:val="20"/>
          <w:szCs w:val="20"/>
        </w:rPr>
      </w:pPr>
    </w:p>
    <w:p w14:paraId="25B820A1" w14:textId="62BAE7CD" w:rsidR="005F350B" w:rsidRDefault="006B167C" w:rsidP="005F350B">
      <w:pPr>
        <w:pStyle w:val="Heading1"/>
      </w:pPr>
      <w:r>
        <w:t>Inferences</w:t>
      </w:r>
      <w:r w:rsidR="005F350B">
        <w:t>:</w:t>
      </w:r>
    </w:p>
    <w:p w14:paraId="6AA3B733" w14:textId="31D63853" w:rsidR="005F350B" w:rsidRDefault="006B167C">
      <w:pPr>
        <w:rPr>
          <w:rFonts w:ascii="Arial" w:hAnsi="Arial" w:cs="Arial"/>
          <w:sz w:val="20"/>
          <w:szCs w:val="20"/>
        </w:rPr>
      </w:pPr>
      <w:r>
        <w:rPr>
          <w:rFonts w:ascii="Arial" w:hAnsi="Arial" w:cs="Arial"/>
          <w:sz w:val="20"/>
          <w:szCs w:val="20"/>
        </w:rPr>
        <w:t>From observation#1,2 it is clear that introduction of a new service parameter "x-ciot" is beneficial for SGW and PGW selection.</w:t>
      </w:r>
    </w:p>
    <w:p w14:paraId="7F9E6AFF" w14:textId="035D31E0" w:rsidR="006B167C" w:rsidRDefault="00C070FB">
      <w:pPr>
        <w:rPr>
          <w:rFonts w:ascii="Arial" w:hAnsi="Arial" w:cs="Arial"/>
          <w:sz w:val="20"/>
          <w:szCs w:val="20"/>
        </w:rPr>
      </w:pPr>
      <w:r>
        <w:rPr>
          <w:noProof/>
        </w:rPr>
        <mc:AlternateContent>
          <mc:Choice Requires="wps">
            <w:drawing>
              <wp:anchor distT="0" distB="0" distL="114300" distR="114300" simplePos="0" relativeHeight="251673600" behindDoc="0" locked="0" layoutInCell="1" allowOverlap="1" wp14:anchorId="6907611C" wp14:editId="40B66A9D">
                <wp:simplePos x="0" y="0"/>
                <wp:positionH relativeFrom="column">
                  <wp:posOffset>0</wp:posOffset>
                </wp:positionH>
                <wp:positionV relativeFrom="paragraph">
                  <wp:posOffset>2029460</wp:posOffset>
                </wp:positionV>
                <wp:extent cx="5943600" cy="508000"/>
                <wp:effectExtent l="0" t="0" r="25400" b="25400"/>
                <wp:wrapSquare wrapText="bothSides"/>
                <wp:docPr id="7" name="Text Box 7"/>
                <wp:cNvGraphicFramePr/>
                <a:graphic xmlns:a="http://schemas.openxmlformats.org/drawingml/2006/main">
                  <a:graphicData uri="http://schemas.microsoft.com/office/word/2010/wordprocessingShape">
                    <wps:wsp>
                      <wps:cNvSpPr txBox="1"/>
                      <wps:spPr>
                        <a:xfrm>
                          <a:off x="0" y="0"/>
                          <a:ext cx="5943600" cy="508000"/>
                        </a:xfrm>
                        <a:prstGeom prst="rect">
                          <a:avLst/>
                        </a:prstGeom>
                        <a:noFill/>
                        <a:ln>
                          <a:solidFill>
                            <a:schemeClr val="tx1"/>
                          </a:solidFill>
                        </a:ln>
                        <a:effectLst/>
                      </wps:spPr>
                      <wps:txbx>
                        <w:txbxContent>
                          <w:p w14:paraId="5C44F3A5" w14:textId="37C21946" w:rsidR="00D66543" w:rsidRPr="00510678" w:rsidRDefault="00D66543" w:rsidP="00C070FB">
                            <w:pPr>
                              <w:rPr>
                                <w:rFonts w:ascii="Arial" w:hAnsi="Arial" w:cs="Arial"/>
                                <w:sz w:val="20"/>
                                <w:szCs w:val="20"/>
                              </w:rPr>
                            </w:pPr>
                            <w:r w:rsidRPr="00030E39">
                              <w:rPr>
                                <w:rFonts w:ascii="Arial" w:hAnsi="Arial" w:cs="Arial"/>
                                <w:b/>
                                <w:sz w:val="20"/>
                                <w:szCs w:val="20"/>
                              </w:rPr>
                              <w:t xml:space="preserve">Observation </w:t>
                            </w:r>
                            <w:r>
                              <w:rPr>
                                <w:rFonts w:ascii="Arial" w:hAnsi="Arial" w:cs="Arial"/>
                                <w:b/>
                                <w:sz w:val="20"/>
                                <w:szCs w:val="20"/>
                              </w:rPr>
                              <w:t>3</w:t>
                            </w:r>
                            <w:r>
                              <w:rPr>
                                <w:rFonts w:ascii="Arial" w:hAnsi="Arial" w:cs="Arial"/>
                                <w:sz w:val="20"/>
                                <w:szCs w:val="20"/>
                              </w:rPr>
                              <w:t>: For intra-RAT MME selection procedure for CIoT EPS Optimization, usage of /3/ (new bit-masked service parameter "x-ciot-0x&lt;bitmask&gt;") is recommended.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907611C" id="Text_x0020_Box_x0020_7" o:spid="_x0000_s1030" type="#_x0000_t202" style="position:absolute;margin-left:0;margin-top:159.8pt;width:468pt;height:40pt;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" filled="f" strokecolor="black [3213]">
                <v:textbox style="mso-fit-shape-to-text:t">
                  <w:txbxContent>
                    <w:p w14:paraId="5C44F3A5" w14:textId="37C21946" w:rsidR="00D66543" w:rsidRPr="00510678" w:rsidRDefault="00D66543" w:rsidP="00C070FB">
                      <w:pPr>
                        <w:rPr>
                          <w:rFonts w:ascii="Arial" w:hAnsi="Arial" w:cs="Arial"/>
                          <w:sz w:val="20"/>
                          <w:szCs w:val="20"/>
                        </w:rPr>
                      </w:pPr>
                      <w:r w:rsidRPr="00030E39">
                        <w:rPr>
                          <w:rFonts w:ascii="Arial" w:hAnsi="Arial" w:cs="Arial"/>
                          <w:b/>
                          <w:sz w:val="20"/>
                          <w:szCs w:val="20"/>
                        </w:rPr>
                        <w:t xml:space="preserve">Observation </w:t>
                      </w:r>
                      <w:r>
                        <w:rPr>
                          <w:rFonts w:ascii="Arial" w:hAnsi="Arial" w:cs="Arial"/>
                          <w:b/>
                          <w:sz w:val="20"/>
                          <w:szCs w:val="20"/>
                        </w:rPr>
                        <w:t>3</w:t>
                      </w:r>
                      <w:r>
                        <w:rPr>
                          <w:rFonts w:ascii="Arial" w:hAnsi="Arial" w:cs="Arial"/>
                          <w:sz w:val="20"/>
                          <w:szCs w:val="20"/>
                        </w:rPr>
                        <w:t xml:space="preserve">: For intra-RAT MME selection procedure for </w:t>
                      </w:r>
                      <w:proofErr w:type="spellStart"/>
                      <w:r>
                        <w:rPr>
                          <w:rFonts w:ascii="Arial" w:hAnsi="Arial" w:cs="Arial"/>
                          <w:sz w:val="20"/>
                          <w:szCs w:val="20"/>
                        </w:rPr>
                        <w:t>CIoT</w:t>
                      </w:r>
                      <w:proofErr w:type="spellEnd"/>
                      <w:r>
                        <w:rPr>
                          <w:rFonts w:ascii="Arial" w:hAnsi="Arial" w:cs="Arial"/>
                          <w:sz w:val="20"/>
                          <w:szCs w:val="20"/>
                        </w:rPr>
                        <w:t xml:space="preserve"> EPS Optimization, usage of /3/ (new bit-masked service parameter "x-ciot-0x&lt;bitmask&gt;") is recommended.</w:t>
                      </w:r>
                    </w:p>
                  </w:txbxContent>
                </v:textbox>
                <w10:wrap type="square"/>
              </v:shape>
            </w:pict>
          </mc:Fallback>
        </mc:AlternateContent>
      </w:r>
      <w:r w:rsidR="006B167C">
        <w:rPr>
          <w:noProof/>
        </w:rPr>
        <mc:AlternateContent>
          <mc:Choice Requires="wps">
            <w:drawing>
              <wp:anchor distT="0" distB="0" distL="114300" distR="114300" simplePos="0" relativeHeight="251671552" behindDoc="0" locked="0" layoutInCell="1" allowOverlap="1" wp14:anchorId="71447A75" wp14:editId="6C594150">
                <wp:simplePos x="0" y="0"/>
                <wp:positionH relativeFrom="column">
                  <wp:posOffset>0</wp:posOffset>
                </wp:positionH>
                <wp:positionV relativeFrom="paragraph">
                  <wp:posOffset>756920</wp:posOffset>
                </wp:positionV>
                <wp:extent cx="5943600" cy="666115"/>
                <wp:effectExtent l="0" t="0" r="25400" b="25400"/>
                <wp:wrapSquare wrapText="bothSides"/>
                <wp:docPr id="6" name="Text Box 6"/>
                <wp:cNvGraphicFramePr/>
                <a:graphic xmlns:a="http://schemas.openxmlformats.org/drawingml/2006/main">
                  <a:graphicData uri="http://schemas.microsoft.com/office/word/2010/wordprocessingShape">
                    <wps:wsp>
                      <wps:cNvSpPr txBox="1"/>
                      <wps:spPr>
                        <a:xfrm>
                          <a:off x="0" y="0"/>
                          <a:ext cx="5943600" cy="666115"/>
                        </a:xfrm>
                        <a:prstGeom prst="rect">
                          <a:avLst/>
                        </a:prstGeom>
                        <a:noFill/>
                        <a:ln>
                          <a:solidFill>
                            <a:schemeClr val="tx1"/>
                          </a:solidFill>
                        </a:ln>
                        <a:effectLst/>
                      </wps:spPr>
                      <wps:txbx>
                        <w:txbxContent>
                          <w:p w14:paraId="76867923" w14:textId="247EA2EE" w:rsidR="00D66543" w:rsidRPr="00510678" w:rsidRDefault="00D66543" w:rsidP="006B167C">
                            <w:pPr>
                              <w:rPr>
                                <w:rFonts w:ascii="Arial" w:hAnsi="Arial" w:cs="Arial"/>
                                <w:sz w:val="20"/>
                                <w:szCs w:val="20"/>
                              </w:rPr>
                            </w:pPr>
                            <w:r w:rsidRPr="00030E39">
                              <w:rPr>
                                <w:rFonts w:ascii="Arial" w:hAnsi="Arial" w:cs="Arial"/>
                                <w:b/>
                                <w:sz w:val="20"/>
                                <w:szCs w:val="20"/>
                              </w:rPr>
                              <w:t xml:space="preserve">Observation </w:t>
                            </w:r>
                            <w:r>
                              <w:rPr>
                                <w:rFonts w:ascii="Arial" w:hAnsi="Arial" w:cs="Arial"/>
                                <w:b/>
                                <w:sz w:val="20"/>
                                <w:szCs w:val="20"/>
                              </w:rPr>
                              <w:t>2</w:t>
                            </w:r>
                            <w:r>
                              <w:rPr>
                                <w:rFonts w:ascii="Arial" w:hAnsi="Arial" w:cs="Arial"/>
                                <w:sz w:val="20"/>
                                <w:szCs w:val="20"/>
                              </w:rPr>
                              <w:t>: For PGW selection procedure, usage of either /3/ (enhance service parameters with new "x-ciot") or /4/ (use UE usage type) or combination of /3/ and /4/ is recommended. Further fine-grained feature capability exchange is left up to the involved nodes.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1447A75" id="Text_x0020_Box_x0020_6" o:spid="_x0000_s1031" type="#_x0000_t202" style="position:absolute;margin-left:0;margin-top:59.6pt;width:468pt;height:52.45pt;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" filled="f" strokecolor="black [3213]">
                <v:textbox style="mso-fit-shape-to-text:t">
                  <w:txbxContent>
                    <w:p w14:paraId="76867923" w14:textId="247EA2EE" w:rsidR="00D66543" w:rsidRPr="00510678" w:rsidRDefault="00D66543" w:rsidP="006B167C">
                      <w:pPr>
                        <w:rPr>
                          <w:rFonts w:ascii="Arial" w:hAnsi="Arial" w:cs="Arial"/>
                          <w:sz w:val="20"/>
                          <w:szCs w:val="20"/>
                        </w:rPr>
                      </w:pPr>
                      <w:r w:rsidRPr="00030E39">
                        <w:rPr>
                          <w:rFonts w:ascii="Arial" w:hAnsi="Arial" w:cs="Arial"/>
                          <w:b/>
                          <w:sz w:val="20"/>
                          <w:szCs w:val="20"/>
                        </w:rPr>
                        <w:t xml:space="preserve">Observation </w:t>
                      </w:r>
                      <w:r>
                        <w:rPr>
                          <w:rFonts w:ascii="Arial" w:hAnsi="Arial" w:cs="Arial"/>
                          <w:b/>
                          <w:sz w:val="20"/>
                          <w:szCs w:val="20"/>
                        </w:rPr>
                        <w:t>2</w:t>
                      </w:r>
                      <w:r>
                        <w:rPr>
                          <w:rFonts w:ascii="Arial" w:hAnsi="Arial" w:cs="Arial"/>
                          <w:sz w:val="20"/>
                          <w:szCs w:val="20"/>
                        </w:rPr>
                        <w:t>: For PGW selection procedure, usage of either /3/ (enhance service parameters with new "x-</w:t>
                      </w:r>
                      <w:proofErr w:type="spellStart"/>
                      <w:r>
                        <w:rPr>
                          <w:rFonts w:ascii="Arial" w:hAnsi="Arial" w:cs="Arial"/>
                          <w:sz w:val="20"/>
                          <w:szCs w:val="20"/>
                        </w:rPr>
                        <w:t>ciot</w:t>
                      </w:r>
                      <w:proofErr w:type="spellEnd"/>
                      <w:r>
                        <w:rPr>
                          <w:rFonts w:ascii="Arial" w:hAnsi="Arial" w:cs="Arial"/>
                          <w:sz w:val="20"/>
                          <w:szCs w:val="20"/>
                        </w:rPr>
                        <w:t>") or /4/ (use UE usage type) or combination of /3/ and /4/ is recommended. Further fine-grained feature capability exchange is left up to the involved nodes.</w:t>
                      </w:r>
                    </w:p>
                  </w:txbxContent>
                </v:textbox>
                <w10:wrap type="square"/>
              </v:shape>
            </w:pict>
          </mc:Fallback>
        </mc:AlternateContent>
      </w:r>
      <w:r w:rsidR="006B167C">
        <w:rPr>
          <w:noProof/>
        </w:rPr>
        <mc:AlternateContent>
          <mc:Choice Requires="wps">
            <w:drawing>
              <wp:anchor distT="0" distB="0" distL="114300" distR="114300" simplePos="0" relativeHeight="251669504" behindDoc="0" locked="0" layoutInCell="1" allowOverlap="1" wp14:anchorId="22242190" wp14:editId="6ED28F96">
                <wp:simplePos x="0" y="0"/>
                <wp:positionH relativeFrom="column">
                  <wp:posOffset>-17145</wp:posOffset>
                </wp:positionH>
                <wp:positionV relativeFrom="paragraph">
                  <wp:posOffset>73025</wp:posOffset>
                </wp:positionV>
                <wp:extent cx="5943600" cy="666115"/>
                <wp:effectExtent l="0" t="0" r="25400" b="25400"/>
                <wp:wrapSquare wrapText="bothSides"/>
                <wp:docPr id="5" name="Text Box 5"/>
                <wp:cNvGraphicFramePr/>
                <a:graphic xmlns:a="http://schemas.openxmlformats.org/drawingml/2006/main">
                  <a:graphicData uri="http://schemas.microsoft.com/office/word/2010/wordprocessingShape">
                    <wps:wsp>
                      <wps:cNvSpPr txBox="1"/>
                      <wps:spPr>
                        <a:xfrm>
                          <a:off x="0" y="0"/>
                          <a:ext cx="5943600" cy="666115"/>
                        </a:xfrm>
                        <a:prstGeom prst="rect">
                          <a:avLst/>
                        </a:prstGeom>
                        <a:noFill/>
                        <a:ln>
                          <a:solidFill>
                            <a:schemeClr val="tx1"/>
                          </a:solidFill>
                        </a:ln>
                        <a:effectLst/>
                      </wps:spPr>
                      <wps:txbx>
                        <w:txbxContent>
                          <w:p w14:paraId="39738941" w14:textId="293D4A85" w:rsidR="00D66543" w:rsidRPr="00510678" w:rsidRDefault="00D66543" w:rsidP="006B167C">
                            <w:pPr>
                              <w:rPr>
                                <w:rFonts w:ascii="Arial" w:hAnsi="Arial" w:cs="Arial"/>
                                <w:sz w:val="20"/>
                                <w:szCs w:val="20"/>
                              </w:rPr>
                            </w:pPr>
                            <w:r w:rsidRPr="00030E39">
                              <w:rPr>
                                <w:rFonts w:ascii="Arial" w:hAnsi="Arial" w:cs="Arial"/>
                                <w:b/>
                                <w:sz w:val="20"/>
                                <w:szCs w:val="20"/>
                              </w:rPr>
                              <w:t>Observation 1</w:t>
                            </w:r>
                            <w:r>
                              <w:rPr>
                                <w:rFonts w:ascii="Arial" w:hAnsi="Arial" w:cs="Arial"/>
                                <w:sz w:val="20"/>
                                <w:szCs w:val="20"/>
                              </w:rPr>
                              <w:t>: For SGW selection procedure, usage of either /3/ (enhance service parameters with new "x-ciot") or /4/ (use UE usage type) or combination of /3/ and /4/ is recommended. Further fine-grained feature capability exchange is left up to the involved nodes.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2242190" id="Text_x0020_Box_x0020_5" o:spid="_x0000_s1032" type="#_x0000_t202" style="position:absolute;margin-left:-1.35pt;margin-top:5.75pt;width:468pt;height:52.45pt;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" filled="f" strokecolor="black [3213]">
                <v:textbox style="mso-fit-shape-to-text:t">
                  <w:txbxContent>
                    <w:p w14:paraId="39738941" w14:textId="293D4A85" w:rsidR="00D66543" w:rsidRPr="00510678" w:rsidRDefault="00D66543" w:rsidP="006B167C">
                      <w:pPr>
                        <w:rPr>
                          <w:rFonts w:ascii="Arial" w:hAnsi="Arial" w:cs="Arial"/>
                          <w:sz w:val="20"/>
                          <w:szCs w:val="20"/>
                        </w:rPr>
                      </w:pPr>
                      <w:r w:rsidRPr="00030E39">
                        <w:rPr>
                          <w:rFonts w:ascii="Arial" w:hAnsi="Arial" w:cs="Arial"/>
                          <w:b/>
                          <w:sz w:val="20"/>
                          <w:szCs w:val="20"/>
                        </w:rPr>
                        <w:t>Observation 1</w:t>
                      </w:r>
                      <w:r>
                        <w:rPr>
                          <w:rFonts w:ascii="Arial" w:hAnsi="Arial" w:cs="Arial"/>
                          <w:sz w:val="20"/>
                          <w:szCs w:val="20"/>
                        </w:rPr>
                        <w:t>: For SGW selection procedure, usage of either /3/ (enhance service parameters with new "x-</w:t>
                      </w:r>
                      <w:proofErr w:type="spellStart"/>
                      <w:r>
                        <w:rPr>
                          <w:rFonts w:ascii="Arial" w:hAnsi="Arial" w:cs="Arial"/>
                          <w:sz w:val="20"/>
                          <w:szCs w:val="20"/>
                        </w:rPr>
                        <w:t>ciot</w:t>
                      </w:r>
                      <w:proofErr w:type="spellEnd"/>
                      <w:r>
                        <w:rPr>
                          <w:rFonts w:ascii="Arial" w:hAnsi="Arial" w:cs="Arial"/>
                          <w:sz w:val="20"/>
                          <w:szCs w:val="20"/>
                        </w:rPr>
                        <w:t>") or /4/ (use UE usage type) or combination of /3/ and /4/ is recommended. Further fine-grained feature capability exchange is left up to the involved nodes.</w:t>
                      </w:r>
                    </w:p>
                  </w:txbxContent>
                </v:textbox>
                <w10:wrap type="square"/>
              </v:shape>
            </w:pict>
          </mc:Fallback>
        </mc:AlternateContent>
      </w:r>
    </w:p>
    <w:p w14:paraId="7B7BC845" w14:textId="1F6BBDCD" w:rsidR="006B167C" w:rsidRDefault="00C070FB">
      <w:pPr>
        <w:rPr>
          <w:rFonts w:ascii="Arial" w:hAnsi="Arial" w:cs="Arial"/>
          <w:sz w:val="20"/>
          <w:szCs w:val="20"/>
        </w:rPr>
      </w:pPr>
      <w:r>
        <w:rPr>
          <w:rFonts w:ascii="Arial" w:hAnsi="Arial" w:cs="Arial"/>
          <w:sz w:val="20"/>
          <w:szCs w:val="20"/>
        </w:rPr>
        <w:t>To support intra-RAT HO, observation#3 seems to offer the best way forward.</w:t>
      </w:r>
    </w:p>
    <w:p w14:paraId="260419CF" w14:textId="612D3487" w:rsidR="00C070FB" w:rsidRDefault="00C070FB">
      <w:pPr>
        <w:rPr>
          <w:rFonts w:ascii="Arial" w:hAnsi="Arial" w:cs="Arial"/>
          <w:sz w:val="20"/>
          <w:szCs w:val="20"/>
        </w:rPr>
      </w:pPr>
    </w:p>
    <w:p w14:paraId="6181788D" w14:textId="172C3170" w:rsidR="00487CB8" w:rsidRDefault="00C070FB">
      <w:pPr>
        <w:rPr>
          <w:rFonts w:ascii="Arial" w:hAnsi="Arial" w:cs="Arial"/>
          <w:sz w:val="20"/>
          <w:szCs w:val="20"/>
        </w:rPr>
      </w:pPr>
      <w:r>
        <w:rPr>
          <w:rFonts w:ascii="Arial" w:hAnsi="Arial" w:cs="Arial"/>
          <w:sz w:val="20"/>
          <w:szCs w:val="20"/>
        </w:rPr>
        <w:t xml:space="preserve">If observation#3 is supported, then it eliminates the need to have further fine-grained feature capability exchange between involved nodes </w:t>
      </w:r>
      <w:r w:rsidR="00EE30B9">
        <w:rPr>
          <w:rFonts w:ascii="Arial" w:hAnsi="Arial" w:cs="Arial"/>
          <w:sz w:val="20"/>
          <w:szCs w:val="20"/>
        </w:rPr>
        <w:t>for most other procedures</w:t>
      </w:r>
      <w:r>
        <w:rPr>
          <w:rFonts w:ascii="Arial" w:hAnsi="Arial" w:cs="Arial"/>
          <w:sz w:val="20"/>
          <w:szCs w:val="20"/>
        </w:rPr>
        <w:t>.</w:t>
      </w:r>
      <w:r w:rsidR="00EE30B9">
        <w:rPr>
          <w:rFonts w:ascii="Arial" w:hAnsi="Arial" w:cs="Arial"/>
          <w:sz w:val="20"/>
          <w:szCs w:val="20"/>
        </w:rPr>
        <w:t xml:space="preserve"> </w:t>
      </w:r>
      <w:r w:rsidR="00487CB8">
        <w:rPr>
          <w:rFonts w:ascii="Arial" w:hAnsi="Arial" w:cs="Arial"/>
          <w:sz w:val="20"/>
          <w:szCs w:val="20"/>
        </w:rPr>
        <w:t>Therefore, observation#3 is recommended for being adopted for normative specifications for all 3 node selection scenarios</w:t>
      </w:r>
      <w:r w:rsidR="00EE30B9">
        <w:rPr>
          <w:rFonts w:ascii="Arial" w:hAnsi="Arial" w:cs="Arial"/>
          <w:sz w:val="20"/>
          <w:szCs w:val="20"/>
        </w:rPr>
        <w:t xml:space="preserve"> presented in the paper</w:t>
      </w:r>
      <w:r w:rsidR="00487CB8">
        <w:rPr>
          <w:rFonts w:ascii="Arial" w:hAnsi="Arial" w:cs="Arial"/>
          <w:sz w:val="20"/>
          <w:szCs w:val="20"/>
        </w:rPr>
        <w:t>.</w:t>
      </w:r>
    </w:p>
    <w:p w14:paraId="3F872C6C" w14:textId="0A430AD1" w:rsidR="00487CB8" w:rsidRDefault="00487CB8">
      <w:pPr>
        <w:rPr>
          <w:rFonts w:ascii="Arial" w:hAnsi="Arial" w:cs="Arial"/>
          <w:sz w:val="20"/>
          <w:szCs w:val="20"/>
        </w:rPr>
      </w:pPr>
    </w:p>
    <w:p w14:paraId="1FD330F6" w14:textId="5BDCDA65" w:rsidR="00EE30B9" w:rsidRDefault="00EE30B9">
      <w:pPr>
        <w:rPr>
          <w:rFonts w:ascii="Arial" w:hAnsi="Arial" w:cs="Arial"/>
          <w:sz w:val="20"/>
          <w:szCs w:val="20"/>
        </w:rPr>
      </w:pPr>
      <w:bookmarkStart w:id="1" w:name="_GoBack"/>
      <w:bookmarkEnd w:id="1"/>
    </w:p>
    <w:p w14:paraId="729E6112" w14:textId="5EDA6883" w:rsidR="00487CB8" w:rsidRDefault="00487CB8" w:rsidP="00487CB8">
      <w:pPr>
        <w:pStyle w:val="Heading1"/>
      </w:pPr>
      <w:r>
        <w:t>Conclusions:</w:t>
      </w:r>
    </w:p>
    <w:p w14:paraId="6501B4C3" w14:textId="7BE84CB7" w:rsidR="00487CB8" w:rsidRDefault="00A20405" w:rsidP="00030E39">
      <w:r w:rsidRPr="00030E39">
        <w:rPr>
          <w:noProof/>
        </w:rPr>
        <mc:AlternateContent>
          <mc:Choice Requires="wps">
            <w:drawing>
              <wp:anchor distT="0" distB="0" distL="114300" distR="114300" simplePos="0" relativeHeight="251679744" behindDoc="0" locked="0" layoutInCell="1" allowOverlap="1" wp14:anchorId="08F603F4" wp14:editId="6F7B7E55">
                <wp:simplePos x="0" y="0"/>
                <wp:positionH relativeFrom="column">
                  <wp:posOffset>-15240</wp:posOffset>
                </wp:positionH>
                <wp:positionV relativeFrom="paragraph">
                  <wp:posOffset>310515</wp:posOffset>
                </wp:positionV>
                <wp:extent cx="5943600" cy="823595"/>
                <wp:effectExtent l="0" t="0" r="25400" b="35560"/>
                <wp:wrapSquare wrapText="bothSides"/>
                <wp:docPr id="11" name="Text Box 11"/>
                <wp:cNvGraphicFramePr/>
                <a:graphic xmlns:a="http://schemas.openxmlformats.org/drawingml/2006/main">
                  <a:graphicData uri="http://schemas.microsoft.com/office/word/2010/wordprocessingShape">
                    <wps:wsp>
                      <wps:cNvSpPr txBox="1"/>
                      <wps:spPr>
                        <a:xfrm>
                          <a:off x="0" y="0"/>
                          <a:ext cx="5943600" cy="823595"/>
                        </a:xfrm>
                        <a:prstGeom prst="rect">
                          <a:avLst/>
                        </a:prstGeom>
                        <a:noFill/>
                        <a:ln>
                          <a:solidFill>
                            <a:schemeClr val="tx1"/>
                          </a:solidFill>
                        </a:ln>
                        <a:effectLst/>
                      </wps:spPr>
                      <wps:txbx>
                        <w:txbxContent>
                          <w:p w14:paraId="065060A4" w14:textId="6632D1B4" w:rsidR="00D31032" w:rsidRPr="00030E39" w:rsidRDefault="00D66543" w:rsidP="00487CB8">
                            <w:pPr>
                              <w:rPr>
                                <w:rFonts w:ascii="Arial" w:hAnsi="Arial" w:cs="Arial"/>
                                <w:b/>
                                <w:sz w:val="20"/>
                                <w:szCs w:val="20"/>
                              </w:rPr>
                            </w:pPr>
                            <w:r w:rsidRPr="00030E39">
                              <w:rPr>
                                <w:rFonts w:ascii="Arial" w:hAnsi="Arial" w:cs="Arial"/>
                                <w:b/>
                                <w:sz w:val="20"/>
                                <w:szCs w:val="20"/>
                                <w:u w:val="single"/>
                              </w:rPr>
                              <w:t xml:space="preserve">Proposal </w:t>
                            </w:r>
                            <w:r w:rsidR="00A20405">
                              <w:rPr>
                                <w:rFonts w:ascii="Arial" w:hAnsi="Arial" w:cs="Arial"/>
                                <w:b/>
                                <w:sz w:val="20"/>
                                <w:szCs w:val="20"/>
                                <w:u w:val="single"/>
                              </w:rPr>
                              <w:t>1</w:t>
                            </w:r>
                            <w:r w:rsidRPr="00030E39">
                              <w:rPr>
                                <w:rFonts w:ascii="Arial" w:hAnsi="Arial" w:cs="Arial"/>
                                <w:b/>
                                <w:sz w:val="20"/>
                                <w:szCs w:val="20"/>
                              </w:rPr>
                              <w:t xml:space="preserve">: For SGW, PGW and MME selection procedures during HO for CIoT EPS Optimization, usage of </w:t>
                            </w:r>
                            <w:r w:rsidR="004D51F1">
                              <w:rPr>
                                <w:rFonts w:ascii="Arial" w:hAnsi="Arial" w:cs="Arial"/>
                                <w:b/>
                                <w:sz w:val="20"/>
                                <w:szCs w:val="20"/>
                              </w:rPr>
                              <w:t xml:space="preserve">"Service Parameters" in </w:t>
                            </w:r>
                            <w:r w:rsidR="00A20405">
                              <w:rPr>
                                <w:rFonts w:ascii="Arial" w:hAnsi="Arial" w:cs="Arial"/>
                                <w:b/>
                                <w:sz w:val="20"/>
                                <w:szCs w:val="20"/>
                              </w:rPr>
                              <w:t xml:space="preserve">DNS procedures </w:t>
                            </w:r>
                            <w:r w:rsidR="004D51F1">
                              <w:rPr>
                                <w:rFonts w:ascii="Arial" w:hAnsi="Arial" w:cs="Arial"/>
                                <w:b/>
                                <w:sz w:val="20"/>
                                <w:szCs w:val="20"/>
                              </w:rPr>
                              <w:t xml:space="preserve">to indicate </w:t>
                            </w:r>
                            <w:r w:rsidR="000C2788">
                              <w:rPr>
                                <w:rFonts w:ascii="Arial" w:hAnsi="Arial" w:cs="Arial"/>
                                <w:b/>
                                <w:sz w:val="20"/>
                                <w:szCs w:val="20"/>
                              </w:rPr>
                              <w:t>supported</w:t>
                            </w:r>
                            <w:r w:rsidR="004D51F1">
                              <w:rPr>
                                <w:rFonts w:ascii="Arial" w:hAnsi="Arial" w:cs="Arial"/>
                                <w:b/>
                                <w:sz w:val="20"/>
                                <w:szCs w:val="20"/>
                              </w:rPr>
                              <w:t xml:space="preserve"> CIoT EPS optimisation(s) </w:t>
                            </w:r>
                            <w:r w:rsidR="00A20405">
                              <w:rPr>
                                <w:rFonts w:ascii="Arial" w:hAnsi="Arial" w:cs="Arial"/>
                                <w:b/>
                                <w:sz w:val="20"/>
                                <w:szCs w:val="20"/>
                              </w:rPr>
                              <w:t xml:space="preserve">(preferably </w:t>
                            </w:r>
                            <w:r w:rsidRPr="00030E39">
                              <w:rPr>
                                <w:rFonts w:ascii="Arial" w:hAnsi="Arial" w:cs="Arial"/>
                                <w:b/>
                                <w:sz w:val="20"/>
                                <w:szCs w:val="20"/>
                              </w:rPr>
                              <w:t>new bit-masked service parameter "x-ciot-0x&lt;bitmask&gt;"</w:t>
                            </w:r>
                            <w:r w:rsidR="00A20405">
                              <w:rPr>
                                <w:rFonts w:ascii="Arial" w:hAnsi="Arial" w:cs="Arial"/>
                                <w:b/>
                                <w:sz w:val="20"/>
                                <w:szCs w:val="20"/>
                              </w:rPr>
                              <w:t xml:space="preserve"> but that can be left to Stage 3 remit) is recommended.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8F603F4" id="Text_x0020_Box_x0020_11" o:spid="_x0000_s1034" type="#_x0000_t202" style="position:absolute;margin-left:-1.2pt;margin-top:24.45pt;width:468pt;height:64.85pt;z-index:2516797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" filled="f" strokecolor="black [3213]">
                <v:textbox style="mso-fit-shape-to-text:t">
                  <w:txbxContent>
                    <w:p w14:paraId="065060A4" w14:textId="6632D1B4" w:rsidR="00D31032" w:rsidRPr="00030E39" w:rsidRDefault="00D66543" w:rsidP="00487CB8">
                      <w:pPr>
                        <w:rPr>
                          <w:rFonts w:ascii="Arial" w:hAnsi="Arial" w:cs="Arial"/>
                          <w:b/>
                          <w:sz w:val="20"/>
                          <w:szCs w:val="20"/>
                        </w:rPr>
                      </w:pPr>
                      <w:r w:rsidRPr="00030E39">
                        <w:rPr>
                          <w:rFonts w:ascii="Arial" w:hAnsi="Arial" w:cs="Arial"/>
                          <w:b/>
                          <w:sz w:val="20"/>
                          <w:szCs w:val="20"/>
                          <w:u w:val="single"/>
                        </w:rPr>
                        <w:t xml:space="preserve">Proposal </w:t>
                      </w:r>
                      <w:r w:rsidR="00A20405">
                        <w:rPr>
                          <w:rFonts w:ascii="Arial" w:hAnsi="Arial" w:cs="Arial"/>
                          <w:b/>
                          <w:sz w:val="20"/>
                          <w:szCs w:val="20"/>
                          <w:u w:val="single"/>
                        </w:rPr>
                        <w:t>1</w:t>
                      </w:r>
                      <w:r w:rsidRPr="00030E39">
                        <w:rPr>
                          <w:rFonts w:ascii="Arial" w:hAnsi="Arial" w:cs="Arial"/>
                          <w:b/>
                          <w:sz w:val="20"/>
                          <w:szCs w:val="20"/>
                        </w:rPr>
                        <w:t xml:space="preserve">: For SGW, PGW and MME selection procedures during HO for </w:t>
                      </w:r>
                      <w:proofErr w:type="spellStart"/>
                      <w:r w:rsidRPr="00030E39">
                        <w:rPr>
                          <w:rFonts w:ascii="Arial" w:hAnsi="Arial" w:cs="Arial"/>
                          <w:b/>
                          <w:sz w:val="20"/>
                          <w:szCs w:val="20"/>
                        </w:rPr>
                        <w:t>CIoT</w:t>
                      </w:r>
                      <w:proofErr w:type="spellEnd"/>
                      <w:r w:rsidRPr="00030E39">
                        <w:rPr>
                          <w:rFonts w:ascii="Arial" w:hAnsi="Arial" w:cs="Arial"/>
                          <w:b/>
                          <w:sz w:val="20"/>
                          <w:szCs w:val="20"/>
                        </w:rPr>
                        <w:t xml:space="preserve"> EPS Optimization, usage of </w:t>
                      </w:r>
                      <w:r w:rsidR="004D51F1">
                        <w:rPr>
                          <w:rFonts w:ascii="Arial" w:hAnsi="Arial" w:cs="Arial"/>
                          <w:b/>
                          <w:sz w:val="20"/>
                          <w:szCs w:val="20"/>
                        </w:rPr>
                        <w:t xml:space="preserve">"Service Parameters" in </w:t>
                      </w:r>
                      <w:r w:rsidR="00A20405">
                        <w:rPr>
                          <w:rFonts w:ascii="Arial" w:hAnsi="Arial" w:cs="Arial"/>
                          <w:b/>
                          <w:sz w:val="20"/>
                          <w:szCs w:val="20"/>
                        </w:rPr>
                        <w:t xml:space="preserve">DNS procedures </w:t>
                      </w:r>
                      <w:r w:rsidR="004D51F1">
                        <w:rPr>
                          <w:rFonts w:ascii="Arial" w:hAnsi="Arial" w:cs="Arial"/>
                          <w:b/>
                          <w:sz w:val="20"/>
                          <w:szCs w:val="20"/>
                        </w:rPr>
                        <w:t xml:space="preserve">to indicate </w:t>
                      </w:r>
                      <w:r w:rsidR="000C2788">
                        <w:rPr>
                          <w:rFonts w:ascii="Arial" w:hAnsi="Arial" w:cs="Arial"/>
                          <w:b/>
                          <w:sz w:val="20"/>
                          <w:szCs w:val="20"/>
                        </w:rPr>
                        <w:t>supported</w:t>
                      </w:r>
                      <w:r w:rsidR="004D51F1">
                        <w:rPr>
                          <w:rFonts w:ascii="Arial" w:hAnsi="Arial" w:cs="Arial"/>
                          <w:b/>
                          <w:sz w:val="20"/>
                          <w:szCs w:val="20"/>
                        </w:rPr>
                        <w:t xml:space="preserve"> </w:t>
                      </w:r>
                      <w:proofErr w:type="spellStart"/>
                      <w:r w:rsidR="004D51F1">
                        <w:rPr>
                          <w:rFonts w:ascii="Arial" w:hAnsi="Arial" w:cs="Arial"/>
                          <w:b/>
                          <w:sz w:val="20"/>
                          <w:szCs w:val="20"/>
                        </w:rPr>
                        <w:t>CIoT</w:t>
                      </w:r>
                      <w:proofErr w:type="spellEnd"/>
                      <w:r w:rsidR="004D51F1">
                        <w:rPr>
                          <w:rFonts w:ascii="Arial" w:hAnsi="Arial" w:cs="Arial"/>
                          <w:b/>
                          <w:sz w:val="20"/>
                          <w:szCs w:val="20"/>
                        </w:rPr>
                        <w:t xml:space="preserve"> EPS </w:t>
                      </w:r>
                      <w:proofErr w:type="spellStart"/>
                      <w:r w:rsidR="004D51F1">
                        <w:rPr>
                          <w:rFonts w:ascii="Arial" w:hAnsi="Arial" w:cs="Arial"/>
                          <w:b/>
                          <w:sz w:val="20"/>
                          <w:szCs w:val="20"/>
                        </w:rPr>
                        <w:t>optimisation</w:t>
                      </w:r>
                      <w:proofErr w:type="spellEnd"/>
                      <w:r w:rsidR="004D51F1">
                        <w:rPr>
                          <w:rFonts w:ascii="Arial" w:hAnsi="Arial" w:cs="Arial"/>
                          <w:b/>
                          <w:sz w:val="20"/>
                          <w:szCs w:val="20"/>
                        </w:rPr>
                        <w:t xml:space="preserve">(s) </w:t>
                      </w:r>
                      <w:r w:rsidR="00A20405">
                        <w:rPr>
                          <w:rFonts w:ascii="Arial" w:hAnsi="Arial" w:cs="Arial"/>
                          <w:b/>
                          <w:sz w:val="20"/>
                          <w:szCs w:val="20"/>
                        </w:rPr>
                        <w:t xml:space="preserve">(preferably </w:t>
                      </w:r>
                      <w:r w:rsidRPr="00030E39">
                        <w:rPr>
                          <w:rFonts w:ascii="Arial" w:hAnsi="Arial" w:cs="Arial"/>
                          <w:b/>
                          <w:sz w:val="20"/>
                          <w:szCs w:val="20"/>
                        </w:rPr>
                        <w:t>new bit-masked service parameter "x-ciot-0x&lt;bitmask&gt;"</w:t>
                      </w:r>
                      <w:r w:rsidR="00A20405">
                        <w:rPr>
                          <w:rFonts w:ascii="Arial" w:hAnsi="Arial" w:cs="Arial"/>
                          <w:b/>
                          <w:sz w:val="20"/>
                          <w:szCs w:val="20"/>
                        </w:rPr>
                        <w:t xml:space="preserve"> but that can be left to Stage 3 remit) is recommended.</w:t>
                      </w:r>
                    </w:p>
                  </w:txbxContent>
                </v:textbox>
                <w10:wrap type="square"/>
              </v:shape>
            </w:pict>
          </mc:Fallback>
        </mc:AlternateContent>
      </w:r>
    </w:p>
    <w:p w14:paraId="24CA8633" w14:textId="77777777" w:rsidR="003C2555" w:rsidRDefault="003C2555" w:rsidP="003C2555">
      <w:pPr>
        <w:rPr>
          <w:rFonts w:ascii="Arial" w:hAnsi="Arial" w:cs="Arial"/>
          <w:sz w:val="20"/>
          <w:szCs w:val="20"/>
        </w:rPr>
      </w:pPr>
    </w:p>
    <w:p w14:paraId="1584DACC" w14:textId="5047E382" w:rsidR="003C2555" w:rsidRDefault="003C2555" w:rsidP="003C2555">
      <w:pPr>
        <w:rPr>
          <w:rFonts w:ascii="Arial" w:hAnsi="Arial" w:cs="Arial"/>
          <w:sz w:val="20"/>
          <w:szCs w:val="20"/>
        </w:rPr>
      </w:pPr>
      <w:r>
        <w:rPr>
          <w:rFonts w:ascii="Arial" w:hAnsi="Arial" w:cs="Arial"/>
          <w:sz w:val="20"/>
          <w:szCs w:val="20"/>
        </w:rPr>
        <w:t xml:space="preserve">Furthermore, doing so keeps use of CIoT </w:t>
      </w:r>
      <w:r w:rsidR="00715655">
        <w:rPr>
          <w:rFonts w:ascii="Arial" w:hAnsi="Arial" w:cs="Arial"/>
          <w:sz w:val="20"/>
          <w:szCs w:val="20"/>
        </w:rPr>
        <w:t xml:space="preserve">completely </w:t>
      </w:r>
      <w:r>
        <w:rPr>
          <w:rFonts w:ascii="Arial" w:hAnsi="Arial" w:cs="Arial"/>
          <w:sz w:val="20"/>
          <w:szCs w:val="20"/>
        </w:rPr>
        <w:t>independent to that of DCN usage.</w:t>
      </w:r>
    </w:p>
    <w:p w14:paraId="30233339" w14:textId="77777777" w:rsidR="003C2555" w:rsidRDefault="003C2555"/>
    <w:p w14:paraId="006E7453" w14:textId="1AC4D4F6" w:rsidR="00384035" w:rsidRDefault="00384035" w:rsidP="00384035">
      <w:pPr>
        <w:pStyle w:val="Heading1"/>
      </w:pPr>
      <w:r>
        <w:t>Proposal:</w:t>
      </w:r>
    </w:p>
    <w:p w14:paraId="0CF07969" w14:textId="7E4A942C" w:rsidR="00384035" w:rsidRDefault="00587DE6">
      <w:r>
        <w:t>C</w:t>
      </w:r>
      <w:r w:rsidR="00384035">
        <w:t>hange</w:t>
      </w:r>
      <w:r>
        <w:t>s to PGW, SGW, and MME selection function</w:t>
      </w:r>
      <w:r w:rsidR="00384035">
        <w:t xml:space="preserve"> </w:t>
      </w:r>
      <w:r>
        <w:t>are</w:t>
      </w:r>
      <w:r w:rsidR="00A61A86">
        <w:t xml:space="preserve"> </w:t>
      </w:r>
      <w:r w:rsidR="00384035">
        <w:t>proposed to be done in the next revision of one of the 23.401 CRs introducing CIoT eg CR2948:</w:t>
      </w:r>
    </w:p>
    <w:p w14:paraId="38F01FE6" w14:textId="77777777" w:rsidR="00384035" w:rsidRPr="00092538" w:rsidRDefault="00384035" w:rsidP="00384035">
      <w:pPr>
        <w:rPr>
          <w:rFonts w:ascii="Times New Roman" w:eastAsia="Times New Roman" w:hAnsi="Times New Roman" w:cs="Times New Roman"/>
          <w:b/>
          <w:sz w:val="13"/>
          <w:szCs w:val="20"/>
          <w:lang w:val="en-GB"/>
        </w:rPr>
      </w:pPr>
      <w:r w:rsidRPr="00092538">
        <w:rPr>
          <w:rFonts w:ascii="Times New Roman" w:eastAsia="Times New Roman" w:hAnsi="Times New Roman" w:cs="Times New Roman"/>
          <w:b/>
          <w:sz w:val="13"/>
          <w:szCs w:val="20"/>
          <w:lang w:val="en-GB"/>
        </w:rPr>
        <w:t>4.3.8.3</w:t>
      </w:r>
      <w:r w:rsidRPr="00092538">
        <w:rPr>
          <w:rFonts w:ascii="Times New Roman" w:eastAsia="Times New Roman" w:hAnsi="Times New Roman" w:cs="Times New Roman"/>
          <w:b/>
          <w:sz w:val="13"/>
          <w:szCs w:val="20"/>
          <w:lang w:val="en-GB"/>
        </w:rPr>
        <w:tab/>
        <w:t>MME selection function</w:t>
      </w:r>
    </w:p>
    <w:p w14:paraId="6F049F1B" w14:textId="77777777" w:rsidR="00384035" w:rsidRPr="00334831" w:rsidRDefault="00384035" w:rsidP="00384035">
      <w:pPr>
        <w:spacing w:after="180" w:line="240" w:lineRule="auto"/>
        <w:rPr>
          <w:rFonts w:ascii="Times New Roman" w:eastAsia="Times New Roman" w:hAnsi="Times New Roman" w:cs="Times New Roman"/>
          <w:sz w:val="15"/>
          <w:szCs w:val="20"/>
          <w:lang w:val="en-GB"/>
        </w:rPr>
      </w:pPr>
      <w:r>
        <w:rPr>
          <w:rFonts w:ascii="Times New Roman" w:eastAsia="Times New Roman" w:hAnsi="Times New Roman" w:cs="Times New Roman"/>
          <w:sz w:val="15"/>
          <w:szCs w:val="20"/>
          <w:lang w:val="en-GB"/>
        </w:rPr>
        <w:t>..</w:t>
      </w:r>
    </w:p>
    <w:p w14:paraId="1F58C5DF" w14:textId="77777777" w:rsidR="00384035" w:rsidRPr="00334831" w:rsidRDefault="00384035" w:rsidP="00384035">
      <w:pPr>
        <w:spacing w:after="180" w:line="240" w:lineRule="auto"/>
        <w:rPr>
          <w:rFonts w:ascii="Times New Roman" w:eastAsia="Times New Roman" w:hAnsi="Times New Roman" w:cs="Times New Roman"/>
          <w:sz w:val="15"/>
          <w:szCs w:val="20"/>
          <w:lang w:val="en-GB"/>
        </w:rPr>
      </w:pPr>
      <w:r w:rsidRPr="00334831">
        <w:rPr>
          <w:rFonts w:ascii="Times New Roman" w:eastAsia="Times New Roman" w:hAnsi="Times New Roman" w:cs="Times New Roman"/>
          <w:sz w:val="15"/>
          <w:szCs w:val="20"/>
          <w:highlight w:val="yellow"/>
          <w:lang w:val="en-GB"/>
        </w:rPr>
        <w:t xml:space="preserve">When a MME supporting CIoT EPS optimisation(s) selects a target MME, the selected MME should support the CIoT EPS optimisations that are supported by the UE. </w:t>
      </w:r>
      <w:r w:rsidRPr="00334831">
        <w:rPr>
          <w:rFonts w:ascii="Times New Roman" w:eastAsia="Times New Roman" w:hAnsi="Times New Roman" w:cs="Times New Roman"/>
          <w:color w:val="FF0000"/>
          <w:sz w:val="15"/>
          <w:szCs w:val="20"/>
          <w:highlight w:val="yellow"/>
          <w:lang w:val="en-GB"/>
        </w:rPr>
        <w:t>The MME should learn the CIoT capabilities of the target MME from information supplied by the target MME in preceding idle mode mobility procedures for other UEs</w:t>
      </w:r>
      <w:r w:rsidRPr="00334831">
        <w:rPr>
          <w:rFonts w:ascii="Times New Roman" w:eastAsia="Times New Roman" w:hAnsi="Times New Roman" w:cs="Times New Roman"/>
          <w:sz w:val="15"/>
          <w:szCs w:val="20"/>
          <w:highlight w:val="yellow"/>
          <w:lang w:val="en-GB"/>
        </w:rPr>
        <w:t>.</w:t>
      </w:r>
    </w:p>
    <w:p w14:paraId="2BABC79E" w14:textId="77777777" w:rsidR="00384035" w:rsidRDefault="00384035" w:rsidP="00384035">
      <w:pPr>
        <w:spacing w:after="180" w:line="240" w:lineRule="auto"/>
        <w:rPr>
          <w:rFonts w:ascii="Times New Roman" w:eastAsia="Times New Roman" w:hAnsi="Times New Roman" w:cs="Times New Roman"/>
          <w:sz w:val="15"/>
          <w:szCs w:val="20"/>
          <w:lang w:val="en-GB"/>
        </w:rPr>
      </w:pPr>
      <w:r>
        <w:rPr>
          <w:rFonts w:ascii="Times New Roman" w:eastAsia="Times New Roman" w:hAnsi="Times New Roman" w:cs="Times New Roman"/>
          <w:sz w:val="15"/>
          <w:szCs w:val="20"/>
          <w:lang w:val="en-GB"/>
        </w:rPr>
        <w:t>…</w:t>
      </w:r>
    </w:p>
    <w:p w14:paraId="0F98385D" w14:textId="77777777" w:rsidR="00384035" w:rsidRDefault="00384035"/>
    <w:p w14:paraId="7404CFCF" w14:textId="630CA970" w:rsidR="00384035" w:rsidRDefault="00384035">
      <w:r>
        <w:t xml:space="preserve">To </w:t>
      </w:r>
    </w:p>
    <w:p w14:paraId="0C2A96E8" w14:textId="77777777" w:rsidR="00384035" w:rsidRDefault="00384035"/>
    <w:p w14:paraId="52DA2818" w14:textId="77777777" w:rsidR="00384035" w:rsidRPr="00092538" w:rsidRDefault="00384035" w:rsidP="00384035">
      <w:pPr>
        <w:rPr>
          <w:rFonts w:ascii="Times New Roman" w:eastAsia="Times New Roman" w:hAnsi="Times New Roman" w:cs="Times New Roman"/>
          <w:b/>
          <w:sz w:val="13"/>
          <w:szCs w:val="20"/>
          <w:lang w:val="en-GB"/>
        </w:rPr>
      </w:pPr>
      <w:r w:rsidRPr="00092538">
        <w:rPr>
          <w:rFonts w:ascii="Times New Roman" w:eastAsia="Times New Roman" w:hAnsi="Times New Roman" w:cs="Times New Roman"/>
          <w:b/>
          <w:sz w:val="13"/>
          <w:szCs w:val="20"/>
          <w:lang w:val="en-GB"/>
        </w:rPr>
        <w:t>4.3.8.3</w:t>
      </w:r>
      <w:r w:rsidRPr="00092538">
        <w:rPr>
          <w:rFonts w:ascii="Times New Roman" w:eastAsia="Times New Roman" w:hAnsi="Times New Roman" w:cs="Times New Roman"/>
          <w:b/>
          <w:sz w:val="13"/>
          <w:szCs w:val="20"/>
          <w:lang w:val="en-GB"/>
        </w:rPr>
        <w:tab/>
        <w:t>MME selection function</w:t>
      </w:r>
    </w:p>
    <w:p w14:paraId="1640F9F6" w14:textId="77777777" w:rsidR="00384035" w:rsidRPr="00334831" w:rsidRDefault="00384035" w:rsidP="00384035">
      <w:pPr>
        <w:spacing w:after="180" w:line="240" w:lineRule="auto"/>
        <w:rPr>
          <w:rFonts w:ascii="Times New Roman" w:eastAsia="Times New Roman" w:hAnsi="Times New Roman" w:cs="Times New Roman"/>
          <w:sz w:val="15"/>
          <w:szCs w:val="20"/>
          <w:lang w:val="en-GB"/>
        </w:rPr>
      </w:pPr>
      <w:r>
        <w:rPr>
          <w:rFonts w:ascii="Times New Roman" w:eastAsia="Times New Roman" w:hAnsi="Times New Roman" w:cs="Times New Roman"/>
          <w:sz w:val="15"/>
          <w:szCs w:val="20"/>
          <w:lang w:val="en-GB"/>
        </w:rPr>
        <w:t>..</w:t>
      </w:r>
    </w:p>
    <w:p w14:paraId="6801EA5E" w14:textId="1B5FBE3D" w:rsidR="000C3C81" w:rsidRPr="00587DE6" w:rsidRDefault="00587DE6" w:rsidP="00384035">
      <w:pPr>
        <w:spacing w:after="180" w:line="240" w:lineRule="auto"/>
        <w:rPr>
          <w:rFonts w:ascii="Times New Roman" w:eastAsia="Times New Roman" w:hAnsi="Times New Roman" w:cs="Times New Roman"/>
          <w:sz w:val="15"/>
          <w:szCs w:val="20"/>
          <w:lang w:val="en-GB"/>
        </w:rPr>
      </w:pPr>
      <w:r w:rsidRPr="00587DE6">
        <w:rPr>
          <w:rFonts w:ascii="Times New Roman" w:eastAsia="Times New Roman" w:hAnsi="Times New Roman" w:cs="Times New Roman"/>
          <w:sz w:val="15"/>
          <w:szCs w:val="20"/>
          <w:lang w:val="en-GB"/>
        </w:rPr>
        <w:t xml:space="preserve">When a MME supporting CIoT EPS optimisation(s) selects a target MME, the selected MME should support </w:t>
      </w:r>
      <w:r w:rsidRPr="00A61A86">
        <w:rPr>
          <w:rFonts w:ascii="Times New Roman" w:eastAsia="Times New Roman" w:hAnsi="Times New Roman" w:cs="Times New Roman"/>
          <w:color w:val="FF0000"/>
          <w:sz w:val="15"/>
          <w:szCs w:val="20"/>
          <w:lang w:val="en-GB"/>
        </w:rPr>
        <w:t xml:space="preserve">all </w:t>
      </w:r>
      <w:r w:rsidRPr="00587DE6">
        <w:rPr>
          <w:rFonts w:ascii="Times New Roman" w:eastAsia="Times New Roman" w:hAnsi="Times New Roman" w:cs="Times New Roman"/>
          <w:sz w:val="15"/>
          <w:szCs w:val="20"/>
          <w:lang w:val="en-GB"/>
        </w:rPr>
        <w:t xml:space="preserve">the CIoT EPS optimisations </w:t>
      </w:r>
      <w:r w:rsidRPr="00A61A86">
        <w:rPr>
          <w:rFonts w:ascii="Times New Roman" w:eastAsia="Times New Roman" w:hAnsi="Times New Roman" w:cs="Times New Roman"/>
          <w:color w:val="FF0000"/>
          <w:sz w:val="15"/>
          <w:szCs w:val="20"/>
          <w:lang w:val="en-GB"/>
        </w:rPr>
        <w:t xml:space="preserve">applicable to a given UE's attachment. The source MME uses DNS procedures (see TS 29.303 [61]) to select the target MME supporting various CIoT EPS optimization(s) applicable to a given UE's attachment e.g. Control Plane CIoT EPS optimisation support, RoHC support, Non-IP support etc. The CIoT EPS optimisation(s) impacting the MME shall be indicated via "Service Parameters" in DNS procedures (see TS 29.303 [61]). In case the source MME is unable to find a target MME matching all CIoT EPS optimisation(s) applicable to a given UE's attachment, then the source MME selects a target MME which provides the most CIoT EPS optimisation(s) for that UE.  </w:t>
      </w:r>
    </w:p>
    <w:p w14:paraId="63ADD5DC" w14:textId="0D79FDA5" w:rsidR="00A61A86" w:rsidRDefault="00A61A86" w:rsidP="00384035">
      <w:pPr>
        <w:spacing w:after="180" w:line="240" w:lineRule="auto"/>
      </w:pPr>
    </w:p>
    <w:p w14:paraId="1EF24007" w14:textId="510064E9" w:rsidR="00A61A86" w:rsidRDefault="00A61A86" w:rsidP="00384035">
      <w:pPr>
        <w:spacing w:after="180" w:line="240" w:lineRule="auto"/>
      </w:pPr>
      <w:r>
        <w:t>PDN GW selection:</w:t>
      </w:r>
    </w:p>
    <w:p w14:paraId="5A6EE5ED" w14:textId="77777777" w:rsidR="00A61A86" w:rsidRPr="00092538" w:rsidRDefault="00A61A86" w:rsidP="00A61A86">
      <w:pPr>
        <w:rPr>
          <w:rFonts w:ascii="Times New Roman" w:eastAsia="Times New Roman" w:hAnsi="Times New Roman" w:cs="Times New Roman"/>
          <w:b/>
          <w:sz w:val="13"/>
          <w:szCs w:val="20"/>
          <w:lang w:val="en-GB"/>
        </w:rPr>
      </w:pPr>
      <w:r w:rsidRPr="00092538">
        <w:rPr>
          <w:rFonts w:ascii="Times New Roman" w:eastAsia="Times New Roman" w:hAnsi="Times New Roman" w:cs="Times New Roman"/>
          <w:b/>
          <w:sz w:val="13"/>
          <w:szCs w:val="20"/>
          <w:lang w:val="en-GB"/>
        </w:rPr>
        <w:t>4.3.8.1</w:t>
      </w:r>
      <w:r w:rsidRPr="00092538">
        <w:rPr>
          <w:rFonts w:ascii="Times New Roman" w:eastAsia="Times New Roman" w:hAnsi="Times New Roman" w:cs="Times New Roman"/>
          <w:b/>
          <w:sz w:val="13"/>
          <w:szCs w:val="20"/>
          <w:lang w:val="en-GB"/>
        </w:rPr>
        <w:tab/>
        <w:t>PDN GW selection function (3GPP accesses)</w:t>
      </w:r>
    </w:p>
    <w:p w14:paraId="6B779022" w14:textId="77777777" w:rsidR="00A61A86" w:rsidRDefault="00A61A86" w:rsidP="00A61A86">
      <w:pPr>
        <w:rPr>
          <w:rFonts w:ascii="Times New Roman" w:eastAsia="Times New Roman" w:hAnsi="Times New Roman" w:cs="Times New Roman"/>
          <w:sz w:val="13"/>
          <w:szCs w:val="20"/>
          <w:lang w:val="en-GB"/>
        </w:rPr>
      </w:pPr>
      <w:r w:rsidRPr="00334831">
        <w:rPr>
          <w:rFonts w:ascii="Times New Roman" w:eastAsia="Times New Roman" w:hAnsi="Times New Roman" w:cs="Times New Roman"/>
          <w:sz w:val="13"/>
          <w:szCs w:val="20"/>
          <w:lang w:val="en-GB"/>
        </w:rPr>
        <w:t xml:space="preserve">The PDN GW selection function allocates a PDN GW that shall provide </w:t>
      </w:r>
      <w:r w:rsidRPr="00334831">
        <w:rPr>
          <w:rFonts w:ascii="Times New Roman" w:eastAsia="Times New Roman" w:hAnsi="Times New Roman" w:cs="Times New Roman"/>
          <w:sz w:val="13"/>
          <w:szCs w:val="20"/>
          <w:highlight w:val="yellow"/>
          <w:lang w:val="en-GB"/>
        </w:rPr>
        <w:t>the PDN connectivity for the 3GPP access. The function uses subscriber information provided by the HSS and</w:t>
      </w:r>
      <w:r w:rsidRPr="00334831">
        <w:rPr>
          <w:rFonts w:ascii="Times New Roman" w:eastAsia="Times New Roman" w:hAnsi="Times New Roman" w:cs="Times New Roman"/>
          <w:sz w:val="13"/>
          <w:szCs w:val="20"/>
          <w:lang w:val="en-GB"/>
        </w:rPr>
        <w:t xml:space="preserve"> possibly additional criteria such as "Non-IP" PDN connectivity support and SIPTO/LIPA support per APN configured in the SGSN/MME. </w:t>
      </w:r>
      <w:r w:rsidRPr="00334831">
        <w:rPr>
          <w:rFonts w:ascii="Times New Roman" w:eastAsia="Times New Roman" w:hAnsi="Times New Roman" w:cs="Times New Roman"/>
          <w:sz w:val="13"/>
          <w:szCs w:val="20"/>
          <w:highlight w:val="yellow"/>
          <w:lang w:val="en-GB"/>
        </w:rPr>
        <w:t>Selection of PDN GWs optimised for different RATs (e.g. NB-IoT) is not explicitly supported but can be achieved by the allocation of different APNs to subscribers using different RATs and/or using the UE Usage Type</w:t>
      </w:r>
    </w:p>
    <w:p w14:paraId="576048B4" w14:textId="77777777" w:rsidR="00A61A86" w:rsidRDefault="00A61A86" w:rsidP="00A61A86">
      <w:pPr>
        <w:spacing w:after="180" w:line="240" w:lineRule="auto"/>
        <w:rPr>
          <w:rFonts w:ascii="Times New Roman" w:eastAsia="Times New Roman" w:hAnsi="Times New Roman" w:cs="Times New Roman"/>
          <w:sz w:val="15"/>
          <w:szCs w:val="20"/>
          <w:lang w:val="en-GB"/>
        </w:rPr>
      </w:pPr>
      <w:r>
        <w:rPr>
          <w:rFonts w:ascii="Times New Roman" w:eastAsia="Times New Roman" w:hAnsi="Times New Roman" w:cs="Times New Roman"/>
          <w:sz w:val="15"/>
          <w:szCs w:val="20"/>
          <w:lang w:val="en-GB"/>
        </w:rPr>
        <w:t>…</w:t>
      </w:r>
    </w:p>
    <w:p w14:paraId="23D1F3BD" w14:textId="77777777" w:rsidR="00A61A86" w:rsidRDefault="00A61A86" w:rsidP="00A61A86"/>
    <w:p w14:paraId="4880650A" w14:textId="77777777" w:rsidR="00A61A86" w:rsidRDefault="00A61A86" w:rsidP="00A61A86">
      <w:r>
        <w:t xml:space="preserve">To </w:t>
      </w:r>
    </w:p>
    <w:p w14:paraId="00B10023" w14:textId="77777777" w:rsidR="00A61A86" w:rsidRDefault="00A61A86" w:rsidP="00A61A86"/>
    <w:p w14:paraId="64E15CCA" w14:textId="77777777" w:rsidR="00A61A86" w:rsidRPr="00092538" w:rsidRDefault="00A61A86" w:rsidP="00A61A86">
      <w:pPr>
        <w:rPr>
          <w:rFonts w:ascii="Times New Roman" w:eastAsia="Times New Roman" w:hAnsi="Times New Roman" w:cs="Times New Roman"/>
          <w:b/>
          <w:sz w:val="13"/>
          <w:szCs w:val="20"/>
          <w:lang w:val="en-GB"/>
        </w:rPr>
      </w:pPr>
      <w:r w:rsidRPr="00092538">
        <w:rPr>
          <w:rFonts w:ascii="Times New Roman" w:eastAsia="Times New Roman" w:hAnsi="Times New Roman" w:cs="Times New Roman"/>
          <w:b/>
          <w:sz w:val="13"/>
          <w:szCs w:val="20"/>
          <w:lang w:val="en-GB"/>
        </w:rPr>
        <w:t>4.3.8.1</w:t>
      </w:r>
      <w:r w:rsidRPr="00092538">
        <w:rPr>
          <w:rFonts w:ascii="Times New Roman" w:eastAsia="Times New Roman" w:hAnsi="Times New Roman" w:cs="Times New Roman"/>
          <w:b/>
          <w:sz w:val="13"/>
          <w:szCs w:val="20"/>
          <w:lang w:val="en-GB"/>
        </w:rPr>
        <w:tab/>
        <w:t>PDN GW selection function (3GPP accesses)</w:t>
      </w:r>
    </w:p>
    <w:p w14:paraId="4089C151" w14:textId="77777777" w:rsidR="00A61A86" w:rsidRPr="00A61A86" w:rsidRDefault="00A61A86" w:rsidP="00A61A86">
      <w:pPr>
        <w:spacing w:after="180" w:line="240" w:lineRule="auto"/>
        <w:rPr>
          <w:rFonts w:ascii="Times New Roman" w:eastAsia="Times New Roman" w:hAnsi="Times New Roman" w:cs="Times New Roman"/>
          <w:sz w:val="13"/>
          <w:szCs w:val="20"/>
          <w:lang w:val="en-GB"/>
        </w:rPr>
      </w:pPr>
      <w:r w:rsidRPr="00A61A86">
        <w:rPr>
          <w:rFonts w:ascii="Times New Roman" w:eastAsia="Times New Roman" w:hAnsi="Times New Roman" w:cs="Times New Roman"/>
          <w:sz w:val="13"/>
          <w:szCs w:val="20"/>
          <w:lang w:val="en-GB"/>
        </w:rPr>
        <w:t xml:space="preserve">The PDN GW selection function allocates a PDN GW that shall provide the PDN connectivity for the 3GPP access. The function uses subscriber information provided by the HSS and possibly additional criteria such as SIPTO/LIPA support per APN configured in the SGSN/MME, </w:t>
      </w:r>
      <w:r w:rsidRPr="00A61A86">
        <w:rPr>
          <w:rFonts w:ascii="Times New Roman" w:eastAsia="Times New Roman" w:hAnsi="Times New Roman" w:cs="Times New Roman"/>
          <w:color w:val="FF0000"/>
          <w:sz w:val="13"/>
          <w:szCs w:val="20"/>
          <w:lang w:val="en-GB"/>
        </w:rPr>
        <w:t>various CIoT EPS optimization(s) impacting PDN GW e.g. Non-IP support, NB-IoT RAT support (for generation of accouting information) etc. The CIoT EPS optimisation(s) impacting the PDN GW shall be indicated via "Service Parameters" in DNS procedures (see TS 29.303 [61]).</w:t>
      </w:r>
    </w:p>
    <w:p w14:paraId="7FCA16F7" w14:textId="77777777" w:rsidR="00A61A86" w:rsidRPr="00A61A86" w:rsidRDefault="00A61A86" w:rsidP="00A61A86">
      <w:pPr>
        <w:spacing w:after="180" w:line="240" w:lineRule="auto"/>
        <w:rPr>
          <w:rFonts w:ascii="Times New Roman" w:eastAsia="Times New Roman" w:hAnsi="Times New Roman" w:cs="Times New Roman"/>
          <w:sz w:val="13"/>
          <w:szCs w:val="20"/>
          <w:lang w:val="en-GB"/>
        </w:rPr>
      </w:pPr>
      <w:r w:rsidRPr="00A61A86">
        <w:rPr>
          <w:rFonts w:ascii="Times New Roman" w:eastAsia="Times New Roman" w:hAnsi="Times New Roman" w:cs="Times New Roman"/>
          <w:color w:val="FF0000"/>
          <w:sz w:val="13"/>
          <w:szCs w:val="20"/>
          <w:lang w:val="en-GB"/>
        </w:rPr>
        <w:t>NOTE 1:</w:t>
      </w:r>
      <w:r w:rsidRPr="00A61A86">
        <w:rPr>
          <w:rFonts w:ascii="Times New Roman" w:eastAsia="Times New Roman" w:hAnsi="Times New Roman" w:cs="Times New Roman"/>
          <w:color w:val="FF0000"/>
          <w:sz w:val="13"/>
          <w:szCs w:val="20"/>
          <w:lang w:val="en-GB"/>
        </w:rPr>
        <w:tab/>
      </w:r>
      <w:r w:rsidRPr="00A61A86">
        <w:rPr>
          <w:rFonts w:ascii="Times New Roman" w:eastAsia="Times New Roman" w:hAnsi="Times New Roman" w:cs="Times New Roman"/>
          <w:sz w:val="13"/>
          <w:szCs w:val="20"/>
          <w:lang w:val="en-GB"/>
        </w:rPr>
        <w:t xml:space="preserve">Selection of PDN GWs optimised for different RATs (e.g. NB-IoT) is not explicitly supported but can be achieved by the allocation of different APNs to subscribers using different RATs and/or using the UE Usage Type. </w:t>
      </w:r>
    </w:p>
    <w:p w14:paraId="4E8EFD9F" w14:textId="77777777" w:rsidR="00A61A86" w:rsidRDefault="00A61A86" w:rsidP="00384035">
      <w:pPr>
        <w:spacing w:after="180" w:line="240" w:lineRule="auto"/>
      </w:pPr>
    </w:p>
    <w:p w14:paraId="45928EDB" w14:textId="062CB197" w:rsidR="00A61A86" w:rsidRDefault="00A61A86" w:rsidP="00A61A86">
      <w:pPr>
        <w:spacing w:after="180" w:line="240" w:lineRule="auto"/>
      </w:pPr>
      <w:r>
        <w:t>Serving GW selection:</w:t>
      </w:r>
    </w:p>
    <w:p w14:paraId="0538096B" w14:textId="77777777" w:rsidR="00A61A86" w:rsidRPr="00092538" w:rsidRDefault="00A61A86" w:rsidP="00A61A86">
      <w:pPr>
        <w:rPr>
          <w:rFonts w:ascii="Times New Roman" w:eastAsia="Times New Roman" w:hAnsi="Times New Roman" w:cs="Times New Roman"/>
          <w:b/>
          <w:sz w:val="13"/>
          <w:szCs w:val="20"/>
          <w:lang w:val="en-GB"/>
        </w:rPr>
      </w:pPr>
      <w:r w:rsidRPr="00092538">
        <w:rPr>
          <w:rFonts w:ascii="Times New Roman" w:eastAsia="Times New Roman" w:hAnsi="Times New Roman" w:cs="Times New Roman"/>
          <w:b/>
          <w:sz w:val="13"/>
          <w:szCs w:val="20"/>
          <w:lang w:val="en-GB"/>
        </w:rPr>
        <w:t>4.3.8.1</w:t>
      </w:r>
      <w:r w:rsidRPr="00092538">
        <w:rPr>
          <w:rFonts w:ascii="Times New Roman" w:eastAsia="Times New Roman" w:hAnsi="Times New Roman" w:cs="Times New Roman"/>
          <w:b/>
          <w:sz w:val="13"/>
          <w:szCs w:val="20"/>
          <w:lang w:val="en-GB"/>
        </w:rPr>
        <w:tab/>
        <w:t>Serving GW selection function</w:t>
      </w:r>
    </w:p>
    <w:p w14:paraId="51CDEE77" w14:textId="77777777" w:rsidR="00A61A86" w:rsidRPr="00092538" w:rsidRDefault="00A61A86" w:rsidP="00A61A86">
      <w:pPr>
        <w:spacing w:after="180" w:line="240" w:lineRule="auto"/>
        <w:outlineLvl w:val="0"/>
        <w:rPr>
          <w:rFonts w:ascii="Times New Roman" w:eastAsia="Times New Roman" w:hAnsi="Times New Roman" w:cs="Times New Roman"/>
          <w:sz w:val="15"/>
          <w:szCs w:val="20"/>
          <w:highlight w:val="yellow"/>
          <w:lang w:val="en-GB"/>
        </w:rPr>
      </w:pPr>
      <w:r w:rsidRPr="00334831">
        <w:rPr>
          <w:rFonts w:ascii="Times New Roman" w:eastAsia="Times New Roman" w:hAnsi="Times New Roman" w:cs="Times New Roman"/>
          <w:sz w:val="15"/>
          <w:szCs w:val="20"/>
          <w:highlight w:val="yellow"/>
          <w:lang w:val="en-GB"/>
        </w:rPr>
        <w:t>Selection of Serving GWs optimised for different RATs (e.g. NB-IoT) is not explicitly supported but can be achieved by using standardised UE Usage Type and/or (in the HPLMN) the allocation of different APNs to subscribers using different RATs. The DNS procedure (TS 29.303 [61]) shall take into account whether the APN is for "Non-IP" or "IP".</w:t>
      </w:r>
    </w:p>
    <w:p w14:paraId="6B2F46E3" w14:textId="20E4B3FA" w:rsidR="00A61A86" w:rsidRPr="00A61A86" w:rsidRDefault="00A61A86" w:rsidP="00A61A86">
      <w:pPr>
        <w:spacing w:after="180" w:line="240" w:lineRule="auto"/>
        <w:rPr>
          <w:rFonts w:ascii="Times New Roman" w:eastAsia="Times New Roman" w:hAnsi="Times New Roman" w:cs="Times New Roman"/>
          <w:sz w:val="15"/>
          <w:szCs w:val="20"/>
          <w:lang w:val="en-GB"/>
        </w:rPr>
      </w:pPr>
      <w:r>
        <w:rPr>
          <w:rFonts w:ascii="Times New Roman" w:eastAsia="Times New Roman" w:hAnsi="Times New Roman" w:cs="Times New Roman"/>
          <w:sz w:val="15"/>
          <w:szCs w:val="20"/>
          <w:lang w:val="en-GB"/>
        </w:rPr>
        <w:t>…</w:t>
      </w:r>
    </w:p>
    <w:p w14:paraId="3A0730D6" w14:textId="755A365E" w:rsidR="00A61A86" w:rsidRDefault="00A61A86" w:rsidP="00A61A86">
      <w:r>
        <w:t xml:space="preserve">To </w:t>
      </w:r>
    </w:p>
    <w:p w14:paraId="58A9144E" w14:textId="77777777" w:rsidR="00A61A86" w:rsidRPr="00092538" w:rsidRDefault="00A61A86" w:rsidP="00A61A86">
      <w:pPr>
        <w:rPr>
          <w:rFonts w:ascii="Times New Roman" w:eastAsia="Times New Roman" w:hAnsi="Times New Roman" w:cs="Times New Roman"/>
          <w:b/>
          <w:sz w:val="13"/>
          <w:szCs w:val="20"/>
          <w:lang w:val="en-GB"/>
        </w:rPr>
      </w:pPr>
      <w:r w:rsidRPr="00092538">
        <w:rPr>
          <w:rFonts w:ascii="Times New Roman" w:eastAsia="Times New Roman" w:hAnsi="Times New Roman" w:cs="Times New Roman"/>
          <w:b/>
          <w:sz w:val="13"/>
          <w:szCs w:val="20"/>
          <w:lang w:val="en-GB"/>
        </w:rPr>
        <w:t>4.3.8.1</w:t>
      </w:r>
      <w:r w:rsidRPr="00092538">
        <w:rPr>
          <w:rFonts w:ascii="Times New Roman" w:eastAsia="Times New Roman" w:hAnsi="Times New Roman" w:cs="Times New Roman"/>
          <w:b/>
          <w:sz w:val="13"/>
          <w:szCs w:val="20"/>
          <w:lang w:val="en-GB"/>
        </w:rPr>
        <w:tab/>
        <w:t>Serving GW selection function</w:t>
      </w:r>
    </w:p>
    <w:p w14:paraId="0987A3EE" w14:textId="77777777" w:rsidR="00A61A86" w:rsidRPr="00A61A86" w:rsidRDefault="00A61A86" w:rsidP="00A61A86">
      <w:pPr>
        <w:spacing w:after="180" w:line="240" w:lineRule="auto"/>
        <w:outlineLvl w:val="0"/>
        <w:rPr>
          <w:rFonts w:ascii="Times New Roman" w:eastAsia="Times New Roman" w:hAnsi="Times New Roman" w:cs="Times New Roman"/>
          <w:sz w:val="15"/>
          <w:szCs w:val="20"/>
          <w:lang w:val="en-GB"/>
        </w:rPr>
      </w:pPr>
      <w:r w:rsidRPr="00A61A86">
        <w:rPr>
          <w:rFonts w:ascii="Times New Roman" w:eastAsia="Times New Roman" w:hAnsi="Times New Roman" w:cs="Times New Roman"/>
          <w:sz w:val="15"/>
          <w:szCs w:val="20"/>
          <w:lang w:val="en-GB"/>
        </w:rPr>
        <w:t xml:space="preserve">The Serving GW selection function selects an available Serving GW to serve a UE. The selection bases on network topology, i.e. the selected Serving GW serves the UE's location and for overlapping Serving GW service areas, the selection may prefer Serving GWs with service areas that reduce the probability of changing the Serving GW. When SIPTO is allowed then it is also considered as a criterion for Serving GW selection, e.g. when the first PDN connection is requested. Other criteria for Serving GW selection should include load balancing between Serving GWs, </w:t>
      </w:r>
      <w:r w:rsidRPr="00A61A86">
        <w:rPr>
          <w:rFonts w:ascii="Times New Roman" w:eastAsia="Times New Roman" w:hAnsi="Times New Roman" w:cs="Times New Roman"/>
          <w:color w:val="FF0000"/>
          <w:sz w:val="15"/>
          <w:szCs w:val="20"/>
          <w:lang w:val="en-GB"/>
        </w:rPr>
        <w:t>various CIoT EPS optimization(s) impacting Serving GW e.g. Non-IP support, NB-IoT RAT support (for generation of accouting information) etc. The CIoT EPS optimisation(s) impacting the Serving GW shall be indicated via "Service Parameters" in DNS procedures (see TS 29.303 [61]).</w:t>
      </w:r>
    </w:p>
    <w:p w14:paraId="0D50393D" w14:textId="59B0A0A4" w:rsidR="00A61A86" w:rsidRPr="00A61A86" w:rsidRDefault="00A61A86" w:rsidP="00A61A86">
      <w:pPr>
        <w:spacing w:after="180" w:line="240" w:lineRule="auto"/>
        <w:outlineLvl w:val="0"/>
        <w:rPr>
          <w:rFonts w:ascii="Times New Roman" w:eastAsia="Times New Roman" w:hAnsi="Times New Roman" w:cs="Times New Roman"/>
          <w:sz w:val="15"/>
          <w:szCs w:val="20"/>
          <w:highlight w:val="yellow"/>
          <w:lang w:val="en-GB"/>
        </w:rPr>
      </w:pPr>
      <w:r>
        <w:rPr>
          <w:rFonts w:ascii="Times New Roman" w:eastAsia="Times New Roman" w:hAnsi="Times New Roman" w:cs="Times New Roman"/>
          <w:sz w:val="15"/>
          <w:szCs w:val="20"/>
          <w:highlight w:val="yellow"/>
          <w:lang w:val="en-GB"/>
        </w:rPr>
        <w:t>..</w:t>
      </w:r>
    </w:p>
    <w:p w14:paraId="2B7C7A0E" w14:textId="77777777" w:rsidR="004D51F1" w:rsidRPr="004D51F1" w:rsidRDefault="004D51F1" w:rsidP="004D51F1">
      <w:pPr>
        <w:spacing w:after="180" w:line="240" w:lineRule="auto"/>
        <w:outlineLvl w:val="0"/>
        <w:rPr>
          <w:rFonts w:ascii="Times New Roman" w:eastAsia="Times New Roman" w:hAnsi="Times New Roman" w:cs="Times New Roman"/>
          <w:sz w:val="15"/>
          <w:szCs w:val="20"/>
          <w:lang w:val="en-GB"/>
        </w:rPr>
      </w:pPr>
      <w:r w:rsidRPr="004D51F1">
        <w:rPr>
          <w:rFonts w:ascii="Times New Roman" w:eastAsia="Times New Roman" w:hAnsi="Times New Roman" w:cs="Times New Roman"/>
          <w:color w:val="FF0000"/>
          <w:sz w:val="15"/>
          <w:szCs w:val="20"/>
          <w:lang w:val="en-GB"/>
        </w:rPr>
        <w:t>NOTE 2:</w:t>
      </w:r>
      <w:r w:rsidRPr="004D51F1">
        <w:rPr>
          <w:rFonts w:ascii="Times New Roman" w:eastAsia="Times New Roman" w:hAnsi="Times New Roman" w:cs="Times New Roman"/>
          <w:color w:val="FF0000"/>
          <w:sz w:val="15"/>
          <w:szCs w:val="20"/>
          <w:lang w:val="en-GB"/>
        </w:rPr>
        <w:tab/>
      </w:r>
      <w:r w:rsidRPr="004D51F1">
        <w:rPr>
          <w:rFonts w:ascii="Times New Roman" w:eastAsia="Times New Roman" w:hAnsi="Times New Roman" w:cs="Times New Roman"/>
          <w:sz w:val="15"/>
          <w:szCs w:val="20"/>
          <w:lang w:val="en-GB"/>
        </w:rPr>
        <w:t xml:space="preserve">Selection of Serving GWs optimised for different RATs (e.g. NB-IoT) is not explicitly supported but can be achieved by using standardised UE Usage Type </w:t>
      </w:r>
    </w:p>
    <w:p w14:paraId="12EDBDAF" w14:textId="77777777" w:rsidR="00A61A86" w:rsidRDefault="00A61A86" w:rsidP="00384035">
      <w:pPr>
        <w:spacing w:after="180" w:line="240" w:lineRule="auto"/>
      </w:pPr>
    </w:p>
    <w:p w14:paraId="710A8897" w14:textId="77777777" w:rsidR="00587DE6" w:rsidRPr="00334831" w:rsidRDefault="00587DE6" w:rsidP="00384035">
      <w:pPr>
        <w:spacing w:after="180" w:line="240" w:lineRule="auto"/>
        <w:rPr>
          <w:rFonts w:ascii="Times New Roman" w:eastAsia="Times New Roman" w:hAnsi="Times New Roman" w:cs="Times New Roman"/>
          <w:sz w:val="15"/>
          <w:szCs w:val="20"/>
          <w:lang w:val="en-GB"/>
        </w:rPr>
      </w:pPr>
    </w:p>
    <w:p w14:paraId="5DB70F7D" w14:textId="71B57653" w:rsidR="00384035" w:rsidRPr="000D08D4" w:rsidRDefault="00A61A86">
      <w:r>
        <w:t xml:space="preserve">The proposed changes are to </w:t>
      </w:r>
      <w:r w:rsidR="00D77D7E">
        <w:t>be discussed and agreed as part of draftCR in S2-160950.</w:t>
      </w:r>
    </w:p>
    <w:p w14:paraId="61A47C62" w14:textId="3072C6A6" w:rsidR="005F350B" w:rsidRPr="00CE0424" w:rsidRDefault="005F350B" w:rsidP="005F350B">
      <w:pPr>
        <w:pStyle w:val="Heading1"/>
      </w:pPr>
      <w:r>
        <w:t>References</w:t>
      </w:r>
    </w:p>
    <w:p w14:paraId="2757F4F7" w14:textId="665C9DA5" w:rsidR="00AE2CFD" w:rsidRPr="00D04010" w:rsidRDefault="00CD417C" w:rsidP="001D3802">
      <w:pPr>
        <w:pStyle w:val="ListParagraph"/>
        <w:numPr>
          <w:ilvl w:val="0"/>
          <w:numId w:val="8"/>
        </w:numPr>
        <w:rPr>
          <w:rFonts w:ascii="Arial" w:hAnsi="Arial" w:cs="Arial"/>
          <w:sz w:val="16"/>
          <w:szCs w:val="20"/>
        </w:rPr>
      </w:pPr>
      <w:r w:rsidRPr="00D04010">
        <w:rPr>
          <w:rFonts w:ascii="Arial" w:hAnsi="Arial" w:cs="Arial"/>
          <w:sz w:val="16"/>
          <w:szCs w:val="20"/>
        </w:rPr>
        <w:t>S2-160907</w:t>
      </w:r>
      <w:r w:rsidR="00830CC5" w:rsidRPr="00D04010">
        <w:rPr>
          <w:rFonts w:ascii="Arial" w:hAnsi="Arial" w:cs="Arial"/>
          <w:sz w:val="16"/>
          <w:szCs w:val="20"/>
        </w:rPr>
        <w:t xml:space="preserve">: </w:t>
      </w:r>
      <w:hyperlink r:id="rId8" w:history="1">
        <w:r w:rsidR="00D04010" w:rsidRPr="00D04010">
          <w:rPr>
            <w:rFonts w:ascii="Arial" w:hAnsi="Arial"/>
            <w:sz w:val="16"/>
            <w:szCs w:val="20"/>
          </w:rPr>
          <w:t>ftp://ftp.3gpp.org/tsg_sa/WG2_Arch/TSGS2_113_St_Kitts/Docs/S2-160907.zip</w:t>
        </w:r>
      </w:hyperlink>
    </w:p>
    <w:p w14:paraId="14C050A6" w14:textId="0E6ACA1C" w:rsidR="0072293F" w:rsidRPr="004D51F1" w:rsidRDefault="00D04010" w:rsidP="00CC6434">
      <w:pPr>
        <w:pStyle w:val="ListParagraph"/>
        <w:numPr>
          <w:ilvl w:val="0"/>
          <w:numId w:val="8"/>
        </w:numPr>
        <w:rPr>
          <w:rFonts w:ascii="Arial" w:hAnsi="Arial" w:cs="Arial"/>
          <w:sz w:val="16"/>
          <w:szCs w:val="20"/>
        </w:rPr>
      </w:pPr>
      <w:r w:rsidRPr="00D04010">
        <w:rPr>
          <w:rFonts w:ascii="Arial" w:hAnsi="Arial" w:cs="Arial"/>
          <w:sz w:val="16"/>
          <w:szCs w:val="20"/>
        </w:rPr>
        <w:t xml:space="preserve">C4-151796: </w:t>
      </w:r>
      <w:hyperlink r:id="rId9" w:history="1">
        <w:r w:rsidRPr="00D04010">
          <w:rPr>
            <w:rFonts w:ascii="Arial" w:hAnsi="Arial"/>
            <w:sz w:val="16"/>
            <w:szCs w:val="20"/>
          </w:rPr>
          <w:t>http://www.3gpp.org/ftp/tsg_ct/WG4_protocollars_ex-CN4/TSGCT4_70bis_Belgrade/Docs/C4-151796.zip</w:t>
        </w:r>
      </w:hyperlink>
    </w:p>
    <w:p w14:paraId="6B2A3BB7" w14:textId="64E629DE" w:rsidR="004D51F1" w:rsidRPr="00D04010" w:rsidRDefault="004D51F1" w:rsidP="004D51F1">
      <w:pPr>
        <w:pStyle w:val="ListParagraph"/>
        <w:numPr>
          <w:ilvl w:val="0"/>
          <w:numId w:val="8"/>
        </w:numPr>
        <w:rPr>
          <w:rFonts w:ascii="Arial" w:hAnsi="Arial" w:cs="Arial"/>
          <w:sz w:val="16"/>
          <w:szCs w:val="20"/>
        </w:rPr>
      </w:pPr>
      <w:r>
        <w:rPr>
          <w:rFonts w:ascii="Arial" w:hAnsi="Arial" w:cs="Arial"/>
          <w:sz w:val="16"/>
          <w:szCs w:val="20"/>
        </w:rPr>
        <w:t>S2-160950</w:t>
      </w:r>
      <w:r w:rsidRPr="00D04010">
        <w:rPr>
          <w:rFonts w:ascii="Arial" w:hAnsi="Arial" w:cs="Arial"/>
          <w:sz w:val="16"/>
          <w:szCs w:val="20"/>
        </w:rPr>
        <w:t xml:space="preserve">: </w:t>
      </w:r>
      <w:hyperlink r:id="rId10" w:history="1">
        <w:r w:rsidRPr="004D51F1">
          <w:rPr>
            <w:rStyle w:val="Hyperlink"/>
            <w:rFonts w:ascii="Arial" w:hAnsi="Arial" w:cs="Arial"/>
            <w:sz w:val="16"/>
            <w:szCs w:val="20"/>
          </w:rPr>
          <w:t>ftp://ftp.3gpp.org/tsg_sa/WG2_Arch/TSGS2_113AH_Sophia_Antipolis/Docs/S2-160950.zip</w:t>
        </w:r>
      </w:hyperlink>
    </w:p>
    <w:p w14:paraId="0D2C7EC4" w14:textId="77777777" w:rsidR="004D51F1" w:rsidRPr="004D51F1" w:rsidRDefault="004D51F1" w:rsidP="004D51F1">
      <w:pPr>
        <w:rPr>
          <w:rFonts w:ascii="Arial" w:hAnsi="Arial" w:cs="Arial"/>
          <w:sz w:val="16"/>
          <w:szCs w:val="20"/>
        </w:rPr>
      </w:pPr>
    </w:p>
    <w:sectPr w:rsidR="004D51F1" w:rsidRPr="004D51F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2DC6F3" w14:textId="77777777" w:rsidR="0076656F" w:rsidRDefault="0076656F" w:rsidP="00E63FF4">
      <w:pPr>
        <w:spacing w:after="0" w:line="240" w:lineRule="auto"/>
      </w:pPr>
      <w:r>
        <w:separator/>
      </w:r>
    </w:p>
  </w:endnote>
  <w:endnote w:type="continuationSeparator" w:id="0">
    <w:p w14:paraId="00B56E0C" w14:textId="77777777" w:rsidR="0076656F" w:rsidRDefault="0076656F" w:rsidP="00E63F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SimSun">
    <w:panose1 w:val="02010600030101010101"/>
    <w:charset w:val="86"/>
    <w:family w:val="auto"/>
    <w:pitch w:val="variable"/>
    <w:sig w:usb0="00000003" w:usb1="288F0000" w:usb2="00000016" w:usb3="00000000" w:csb0="00040001" w:csb1="00000000"/>
  </w:font>
  <w:font w:name="ＭＳ ゴシック">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ＭＳ 明朝">
    <w:charset w:val="80"/>
    <w:family w:val="auto"/>
    <w:pitch w:val="variable"/>
    <w:sig w:usb0="E00002FF" w:usb1="6AC7FDFB" w:usb2="08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8062FA" w14:textId="77777777" w:rsidR="0076656F" w:rsidRDefault="0076656F" w:rsidP="00E63FF4">
      <w:pPr>
        <w:spacing w:after="0" w:line="240" w:lineRule="auto"/>
      </w:pPr>
      <w:r>
        <w:separator/>
      </w:r>
    </w:p>
  </w:footnote>
  <w:footnote w:type="continuationSeparator" w:id="0">
    <w:p w14:paraId="5A24AFBF" w14:textId="77777777" w:rsidR="0076656F" w:rsidRDefault="0076656F" w:rsidP="00E63FF4">
      <w:pPr>
        <w:spacing w:after="0" w:line="240" w:lineRule="auto"/>
      </w:pPr>
      <w:r>
        <w:continuationSeparator/>
      </w:r>
    </w:p>
  </w:footnote>
  <w:footnote w:id="1">
    <w:p w14:paraId="1324835A" w14:textId="027B37B0" w:rsidR="00D66543" w:rsidRDefault="00D66543">
      <w:pPr>
        <w:pStyle w:val="FootnoteText"/>
      </w:pPr>
      <w:r>
        <w:rPr>
          <w:rStyle w:val="FootnoteReference"/>
        </w:rPr>
        <w:footnoteRef/>
      </w:r>
      <w:r>
        <w:t xml:space="preserve"> </w:t>
      </w:r>
      <w:r w:rsidRPr="00E63FF4">
        <w:t>Services character string is limited to 256 (RFC 3403, RFC1035)</w:t>
      </w:r>
      <w:r>
        <w:t>.</w:t>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1A086894"/>
    <w:multiLevelType w:val="hybridMultilevel"/>
    <w:tmpl w:val="BB9CDC36"/>
    <w:lvl w:ilvl="0" w:tplc="795C295A">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127143"/>
    <w:multiLevelType w:val="hybridMultilevel"/>
    <w:tmpl w:val="9806C1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651D29"/>
    <w:multiLevelType w:val="hybridMultilevel"/>
    <w:tmpl w:val="4F82ACC6"/>
    <w:lvl w:ilvl="0" w:tplc="931AEDB8">
      <w:start w:val="1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F20258F"/>
    <w:multiLevelType w:val="hybridMultilevel"/>
    <w:tmpl w:val="0E201D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662014A"/>
    <w:multiLevelType w:val="hybridMultilevel"/>
    <w:tmpl w:val="8CF06F3C"/>
    <w:lvl w:ilvl="0" w:tplc="F75AF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E557BF5"/>
    <w:multiLevelType w:val="hybridMultilevel"/>
    <w:tmpl w:val="0E201D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1886265"/>
    <w:multiLevelType w:val="hybridMultilevel"/>
    <w:tmpl w:val="20F810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7B31888"/>
    <w:multiLevelType w:val="hybridMultilevel"/>
    <w:tmpl w:val="AD089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D1924BB"/>
    <w:multiLevelType w:val="hybridMultilevel"/>
    <w:tmpl w:val="5350BC4E"/>
    <w:lvl w:ilvl="0" w:tplc="3E9C7224">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BC0424B"/>
    <w:multiLevelType w:val="hybridMultilevel"/>
    <w:tmpl w:val="64BCD4F4"/>
    <w:lvl w:ilvl="0" w:tplc="F75AF9C8">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C367FD7"/>
    <w:multiLevelType w:val="multilevel"/>
    <w:tmpl w:val="4718CC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2"/>
  </w:num>
  <w:num w:numId="4">
    <w:abstractNumId w:val="3"/>
  </w:num>
  <w:num w:numId="5">
    <w:abstractNumId w:val="0"/>
  </w:num>
  <w:num w:numId="6">
    <w:abstractNumId w:val="12"/>
  </w:num>
  <w:num w:numId="7">
    <w:abstractNumId w:val="10"/>
  </w:num>
  <w:num w:numId="8">
    <w:abstractNumId w:val="5"/>
  </w:num>
  <w:num w:numId="9">
    <w:abstractNumId w:val="1"/>
  </w:num>
  <w:num w:numId="10">
    <w:abstractNumId w:val="4"/>
  </w:num>
  <w:num w:numId="11">
    <w:abstractNumId w:val="6"/>
  </w:num>
  <w:num w:numId="12">
    <w:abstractNumId w:val="7"/>
  </w:num>
  <w:num w:numId="13">
    <w:abstractNumId w:val="8"/>
  </w:num>
  <w:num w:numId="14">
    <w:abstractNumId w:val="0"/>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1"/>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0426"/>
    <w:rsid w:val="00003009"/>
    <w:rsid w:val="0002467E"/>
    <w:rsid w:val="00030E39"/>
    <w:rsid w:val="000409D8"/>
    <w:rsid w:val="000450BB"/>
    <w:rsid w:val="00063869"/>
    <w:rsid w:val="0007013D"/>
    <w:rsid w:val="00092538"/>
    <w:rsid w:val="000947A4"/>
    <w:rsid w:val="000A1040"/>
    <w:rsid w:val="000A730F"/>
    <w:rsid w:val="000A7961"/>
    <w:rsid w:val="000C2788"/>
    <w:rsid w:val="000C3250"/>
    <w:rsid w:val="000C3C81"/>
    <w:rsid w:val="000C506A"/>
    <w:rsid w:val="000C6832"/>
    <w:rsid w:val="000D08D4"/>
    <w:rsid w:val="000F004E"/>
    <w:rsid w:val="000F3F26"/>
    <w:rsid w:val="00121414"/>
    <w:rsid w:val="00122EC2"/>
    <w:rsid w:val="00134EA1"/>
    <w:rsid w:val="00144C9C"/>
    <w:rsid w:val="001844C1"/>
    <w:rsid w:val="001954E7"/>
    <w:rsid w:val="001C0021"/>
    <w:rsid w:val="001C1112"/>
    <w:rsid w:val="001D3802"/>
    <w:rsid w:val="001D72F9"/>
    <w:rsid w:val="001E6615"/>
    <w:rsid w:val="00203633"/>
    <w:rsid w:val="002153EE"/>
    <w:rsid w:val="0025116C"/>
    <w:rsid w:val="00253CA5"/>
    <w:rsid w:val="00265D9F"/>
    <w:rsid w:val="00275AB8"/>
    <w:rsid w:val="002A115E"/>
    <w:rsid w:val="002C6733"/>
    <w:rsid w:val="002E0179"/>
    <w:rsid w:val="002E1D80"/>
    <w:rsid w:val="002E57D6"/>
    <w:rsid w:val="00304BB5"/>
    <w:rsid w:val="003170BE"/>
    <w:rsid w:val="003205D6"/>
    <w:rsid w:val="00326862"/>
    <w:rsid w:val="00334831"/>
    <w:rsid w:val="003458CE"/>
    <w:rsid w:val="003564F8"/>
    <w:rsid w:val="00384035"/>
    <w:rsid w:val="0039215D"/>
    <w:rsid w:val="003A021D"/>
    <w:rsid w:val="003B7ED9"/>
    <w:rsid w:val="003C2555"/>
    <w:rsid w:val="003D6D75"/>
    <w:rsid w:val="004039B6"/>
    <w:rsid w:val="00414E0C"/>
    <w:rsid w:val="00414FE1"/>
    <w:rsid w:val="00426796"/>
    <w:rsid w:val="00426DD5"/>
    <w:rsid w:val="0045046B"/>
    <w:rsid w:val="00471E99"/>
    <w:rsid w:val="00487CB8"/>
    <w:rsid w:val="0049107A"/>
    <w:rsid w:val="004942CF"/>
    <w:rsid w:val="004A0F4F"/>
    <w:rsid w:val="004A3124"/>
    <w:rsid w:val="004C64E7"/>
    <w:rsid w:val="004D51F1"/>
    <w:rsid w:val="0050762E"/>
    <w:rsid w:val="00527540"/>
    <w:rsid w:val="0053766A"/>
    <w:rsid w:val="0055646B"/>
    <w:rsid w:val="00565CD9"/>
    <w:rsid w:val="00587DE6"/>
    <w:rsid w:val="00591275"/>
    <w:rsid w:val="00596F31"/>
    <w:rsid w:val="005A3C55"/>
    <w:rsid w:val="005A4488"/>
    <w:rsid w:val="005A5463"/>
    <w:rsid w:val="005A56FD"/>
    <w:rsid w:val="005C323E"/>
    <w:rsid w:val="005F350B"/>
    <w:rsid w:val="005F5F92"/>
    <w:rsid w:val="00616625"/>
    <w:rsid w:val="00621EA1"/>
    <w:rsid w:val="00624293"/>
    <w:rsid w:val="00664456"/>
    <w:rsid w:val="00674FA8"/>
    <w:rsid w:val="00695A03"/>
    <w:rsid w:val="006A662F"/>
    <w:rsid w:val="006B167C"/>
    <w:rsid w:val="006B5529"/>
    <w:rsid w:val="006E556A"/>
    <w:rsid w:val="0070644A"/>
    <w:rsid w:val="00711A11"/>
    <w:rsid w:val="00715655"/>
    <w:rsid w:val="0072293F"/>
    <w:rsid w:val="0076656F"/>
    <w:rsid w:val="007828D5"/>
    <w:rsid w:val="007B1FB1"/>
    <w:rsid w:val="007E1B8C"/>
    <w:rsid w:val="00803A3D"/>
    <w:rsid w:val="00830CC5"/>
    <w:rsid w:val="00833076"/>
    <w:rsid w:val="00836A2D"/>
    <w:rsid w:val="008506B3"/>
    <w:rsid w:val="00851AD3"/>
    <w:rsid w:val="00897C77"/>
    <w:rsid w:val="008A782A"/>
    <w:rsid w:val="008C0624"/>
    <w:rsid w:val="008C3143"/>
    <w:rsid w:val="008E4AE9"/>
    <w:rsid w:val="00901265"/>
    <w:rsid w:val="009047D4"/>
    <w:rsid w:val="00935682"/>
    <w:rsid w:val="0093766F"/>
    <w:rsid w:val="00942D0A"/>
    <w:rsid w:val="009727D0"/>
    <w:rsid w:val="009837D7"/>
    <w:rsid w:val="00993546"/>
    <w:rsid w:val="00995EB9"/>
    <w:rsid w:val="009B47C3"/>
    <w:rsid w:val="009F0B44"/>
    <w:rsid w:val="00A20405"/>
    <w:rsid w:val="00A42BA5"/>
    <w:rsid w:val="00A45ECE"/>
    <w:rsid w:val="00A54D23"/>
    <w:rsid w:val="00A558D9"/>
    <w:rsid w:val="00A57EE9"/>
    <w:rsid w:val="00A61A86"/>
    <w:rsid w:val="00A87582"/>
    <w:rsid w:val="00A91DCE"/>
    <w:rsid w:val="00A939FC"/>
    <w:rsid w:val="00AA470B"/>
    <w:rsid w:val="00AA5549"/>
    <w:rsid w:val="00AA7C6C"/>
    <w:rsid w:val="00AD4E9B"/>
    <w:rsid w:val="00AE2CFD"/>
    <w:rsid w:val="00AF44FE"/>
    <w:rsid w:val="00AF742A"/>
    <w:rsid w:val="00B00A5C"/>
    <w:rsid w:val="00B10C94"/>
    <w:rsid w:val="00B259EF"/>
    <w:rsid w:val="00B32810"/>
    <w:rsid w:val="00B4309F"/>
    <w:rsid w:val="00B643E4"/>
    <w:rsid w:val="00B71CB5"/>
    <w:rsid w:val="00B73108"/>
    <w:rsid w:val="00B96AE1"/>
    <w:rsid w:val="00BA739D"/>
    <w:rsid w:val="00BD1F5C"/>
    <w:rsid w:val="00BD45C0"/>
    <w:rsid w:val="00BE2596"/>
    <w:rsid w:val="00C070FB"/>
    <w:rsid w:val="00C11B71"/>
    <w:rsid w:val="00C17484"/>
    <w:rsid w:val="00C2250E"/>
    <w:rsid w:val="00C23A6C"/>
    <w:rsid w:val="00C45223"/>
    <w:rsid w:val="00C80A6A"/>
    <w:rsid w:val="00CB486B"/>
    <w:rsid w:val="00CB4F4B"/>
    <w:rsid w:val="00CC4BF6"/>
    <w:rsid w:val="00CC6434"/>
    <w:rsid w:val="00CC72F1"/>
    <w:rsid w:val="00CD2168"/>
    <w:rsid w:val="00CD417C"/>
    <w:rsid w:val="00CF0004"/>
    <w:rsid w:val="00D04010"/>
    <w:rsid w:val="00D11C3B"/>
    <w:rsid w:val="00D137BE"/>
    <w:rsid w:val="00D15110"/>
    <w:rsid w:val="00D17F5B"/>
    <w:rsid w:val="00D31032"/>
    <w:rsid w:val="00D572FD"/>
    <w:rsid w:val="00D636B3"/>
    <w:rsid w:val="00D66543"/>
    <w:rsid w:val="00D66A30"/>
    <w:rsid w:val="00D71DAA"/>
    <w:rsid w:val="00D73D7B"/>
    <w:rsid w:val="00D77D7E"/>
    <w:rsid w:val="00D835FB"/>
    <w:rsid w:val="00D85A00"/>
    <w:rsid w:val="00D94148"/>
    <w:rsid w:val="00DA4B18"/>
    <w:rsid w:val="00DB04A7"/>
    <w:rsid w:val="00DB75C1"/>
    <w:rsid w:val="00E0050A"/>
    <w:rsid w:val="00E042D0"/>
    <w:rsid w:val="00E14941"/>
    <w:rsid w:val="00E46177"/>
    <w:rsid w:val="00E5574B"/>
    <w:rsid w:val="00E561CA"/>
    <w:rsid w:val="00E63FF4"/>
    <w:rsid w:val="00E76A56"/>
    <w:rsid w:val="00E862DA"/>
    <w:rsid w:val="00E90426"/>
    <w:rsid w:val="00E9414C"/>
    <w:rsid w:val="00E951B2"/>
    <w:rsid w:val="00E963FC"/>
    <w:rsid w:val="00EA6295"/>
    <w:rsid w:val="00EB4FEA"/>
    <w:rsid w:val="00EC5AC1"/>
    <w:rsid w:val="00EE30B9"/>
    <w:rsid w:val="00EF065A"/>
    <w:rsid w:val="00F33E7D"/>
    <w:rsid w:val="00F34711"/>
    <w:rsid w:val="00F44B20"/>
    <w:rsid w:val="00F45480"/>
    <w:rsid w:val="00F56EB5"/>
    <w:rsid w:val="00F60513"/>
    <w:rsid w:val="00F74EBD"/>
    <w:rsid w:val="00F81F2B"/>
    <w:rsid w:val="00F9266C"/>
    <w:rsid w:val="00FB2746"/>
    <w:rsid w:val="00FC2075"/>
    <w:rsid w:val="00FE3A02"/>
    <w:rsid w:val="00FF0F5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831D75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80">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1E6615"/>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1E6615"/>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1E6615"/>
    <w:pPr>
      <w:numPr>
        <w:ilvl w:val="2"/>
      </w:numPr>
      <w:spacing w:before="120"/>
      <w:outlineLvl w:val="2"/>
    </w:pPr>
    <w:rPr>
      <w:sz w:val="28"/>
      <w:szCs w:val="28"/>
    </w:rPr>
  </w:style>
  <w:style w:type="paragraph" w:styleId="Heading4">
    <w:name w:val="heading 4"/>
    <w:basedOn w:val="Heading3"/>
    <w:next w:val="Normal"/>
    <w:link w:val="Heading4Char"/>
    <w:qFormat/>
    <w:rsid w:val="001E6615"/>
    <w:pPr>
      <w:numPr>
        <w:ilvl w:val="3"/>
      </w:numPr>
      <w:outlineLvl w:val="3"/>
    </w:pPr>
    <w:rPr>
      <w:sz w:val="24"/>
      <w:szCs w:val="24"/>
    </w:rPr>
  </w:style>
  <w:style w:type="paragraph" w:styleId="Heading5">
    <w:name w:val="heading 5"/>
    <w:basedOn w:val="Heading4"/>
    <w:next w:val="Normal"/>
    <w:link w:val="Heading5Char"/>
    <w:qFormat/>
    <w:rsid w:val="001E6615"/>
    <w:pPr>
      <w:numPr>
        <w:ilvl w:val="4"/>
      </w:numPr>
      <w:outlineLvl w:val="4"/>
    </w:pPr>
    <w:rPr>
      <w:sz w:val="22"/>
      <w:szCs w:val="22"/>
    </w:rPr>
  </w:style>
  <w:style w:type="paragraph" w:styleId="Heading6">
    <w:name w:val="heading 6"/>
    <w:basedOn w:val="Normal"/>
    <w:next w:val="Normal"/>
    <w:link w:val="Heading6Char"/>
    <w:qFormat/>
    <w:rsid w:val="001E6615"/>
    <w:pPr>
      <w:keepNext/>
      <w:keepLines/>
      <w:numPr>
        <w:ilvl w:val="5"/>
        <w:numId w:val="5"/>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1E6615"/>
    <w:pPr>
      <w:keepNext/>
      <w:keepLines/>
      <w:numPr>
        <w:ilvl w:val="6"/>
        <w:numId w:val="5"/>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1E6615"/>
    <w:pPr>
      <w:numPr>
        <w:ilvl w:val="7"/>
      </w:numPr>
      <w:outlineLvl w:val="7"/>
    </w:pPr>
  </w:style>
  <w:style w:type="paragraph" w:styleId="Heading9">
    <w:name w:val="heading 9"/>
    <w:basedOn w:val="Heading8"/>
    <w:next w:val="Normal"/>
    <w:link w:val="Heading9Char"/>
    <w:qFormat/>
    <w:rsid w:val="001E661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Pr>
      <w:rFonts w:ascii="Times New Roman" w:hAnsi="Times New Roman" w:cs="Times New Roman"/>
      <w:sz w:val="18"/>
      <w:szCs w:val="18"/>
    </w:rPr>
  </w:style>
  <w:style w:type="paragraph" w:styleId="DocumentMap">
    <w:name w:val="Document Map"/>
    <w:basedOn w:val="Normal"/>
    <w:link w:val="DocumentMapChar"/>
    <w:uiPriority w:val="99"/>
    <w:semiHidden/>
    <w:unhideWhenUsed/>
    <w:rsid w:val="00D94148"/>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D94148"/>
    <w:rPr>
      <w:rFonts w:ascii="Times New Roman" w:hAnsi="Times New Roman" w:cs="Times New Roman"/>
      <w:sz w:val="24"/>
      <w:szCs w:val="24"/>
    </w:rPr>
  </w:style>
  <w:style w:type="character" w:customStyle="1" w:styleId="Heading1Char">
    <w:name w:val="Heading 1 Char"/>
    <w:basedOn w:val="DefaultParagraphFont"/>
    <w:link w:val="Heading1"/>
    <w:rsid w:val="001E6615"/>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1E6615"/>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1E6615"/>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1E6615"/>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1E6615"/>
    <w:rPr>
      <w:rFonts w:ascii="Arial" w:eastAsia="Times New Roman" w:hAnsi="Arial" w:cs="Arial"/>
      <w:lang w:val="en-GB" w:eastAsia="zh-CN"/>
    </w:rPr>
  </w:style>
  <w:style w:type="character" w:customStyle="1" w:styleId="Heading6Char">
    <w:name w:val="Heading 6 Char"/>
    <w:basedOn w:val="DefaultParagraphFont"/>
    <w:link w:val="Heading6"/>
    <w:rsid w:val="001E661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1E661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1E661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1E6615"/>
    <w:rPr>
      <w:rFonts w:ascii="Arial" w:eastAsia="Times New Roman" w:hAnsi="Arial" w:cs="Arial"/>
      <w:sz w:val="20"/>
      <w:szCs w:val="20"/>
      <w:lang w:val="en-GB" w:eastAsia="zh-CN"/>
    </w:rPr>
  </w:style>
  <w:style w:type="paragraph" w:styleId="BodyText">
    <w:name w:val="Body Text"/>
    <w:basedOn w:val="Normal"/>
    <w:link w:val="BodyTextChar"/>
    <w:rsid w:val="001E6615"/>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character" w:customStyle="1" w:styleId="BodyTextChar">
    <w:name w:val="Body Text Char"/>
    <w:basedOn w:val="DefaultParagraphFont"/>
    <w:link w:val="BodyText"/>
    <w:rsid w:val="001E6615"/>
    <w:rPr>
      <w:rFonts w:ascii="Arial" w:eastAsia="Times New Roman" w:hAnsi="Arial" w:cs="Times New Roman"/>
      <w:sz w:val="20"/>
      <w:szCs w:val="20"/>
      <w:lang w:val="en-GB" w:eastAsia="zh-CN"/>
    </w:rPr>
  </w:style>
  <w:style w:type="character" w:styleId="Hyperlink">
    <w:name w:val="Hyperlink"/>
    <w:basedOn w:val="DefaultParagraphFont"/>
    <w:uiPriority w:val="99"/>
    <w:unhideWhenUsed/>
    <w:rsid w:val="00830CC5"/>
    <w:rPr>
      <w:color w:val="0563C1" w:themeColor="hyperlink"/>
      <w:u w:val="single"/>
    </w:rPr>
  </w:style>
  <w:style w:type="table" w:styleId="TableGrid">
    <w:name w:val="Table Grid"/>
    <w:basedOn w:val="TableNormal"/>
    <w:uiPriority w:val="39"/>
    <w:rsid w:val="005564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link w:val="TALChar"/>
    <w:rsid w:val="00F9266C"/>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rsid w:val="00F9266C"/>
    <w:rPr>
      <w:rFonts w:ascii="Arial" w:eastAsia="Times New Roman" w:hAnsi="Arial" w:cs="Times New Roman"/>
      <w:sz w:val="18"/>
      <w:szCs w:val="20"/>
      <w:lang w:val="en-GB"/>
    </w:rPr>
  </w:style>
  <w:style w:type="paragraph" w:customStyle="1" w:styleId="TAC">
    <w:name w:val="TAC"/>
    <w:basedOn w:val="TAL"/>
    <w:link w:val="TACChar"/>
    <w:rsid w:val="00F9266C"/>
    <w:pPr>
      <w:jc w:val="center"/>
    </w:pPr>
  </w:style>
  <w:style w:type="character" w:customStyle="1" w:styleId="TACChar">
    <w:name w:val="TAC Char"/>
    <w:basedOn w:val="TALChar"/>
    <w:link w:val="TAC"/>
    <w:rsid w:val="00F9266C"/>
    <w:rPr>
      <w:rFonts w:ascii="Arial" w:eastAsia="Times New Roman" w:hAnsi="Arial" w:cs="Times New Roman"/>
      <w:sz w:val="18"/>
      <w:szCs w:val="20"/>
      <w:lang w:val="en-GB"/>
    </w:rPr>
  </w:style>
  <w:style w:type="paragraph" w:customStyle="1" w:styleId="tal0">
    <w:name w:val="tal"/>
    <w:basedOn w:val="Normal"/>
    <w:rsid w:val="00F9266C"/>
    <w:pPr>
      <w:keepNext/>
      <w:spacing w:after="0" w:line="240" w:lineRule="auto"/>
    </w:pPr>
    <w:rPr>
      <w:rFonts w:ascii="Arial" w:eastAsia="SimSun" w:hAnsi="Arial" w:cs="Arial"/>
      <w:sz w:val="18"/>
      <w:szCs w:val="18"/>
      <w:lang w:val="fr-FR" w:eastAsia="fr-FR"/>
    </w:rPr>
  </w:style>
  <w:style w:type="character" w:styleId="CommentReference">
    <w:name w:val="annotation reference"/>
    <w:basedOn w:val="DefaultParagraphFont"/>
    <w:uiPriority w:val="99"/>
    <w:semiHidden/>
    <w:unhideWhenUsed/>
    <w:rsid w:val="00414E0C"/>
    <w:rPr>
      <w:sz w:val="18"/>
      <w:szCs w:val="18"/>
    </w:rPr>
  </w:style>
  <w:style w:type="paragraph" w:styleId="CommentText">
    <w:name w:val="annotation text"/>
    <w:basedOn w:val="Normal"/>
    <w:link w:val="CommentTextChar"/>
    <w:uiPriority w:val="99"/>
    <w:semiHidden/>
    <w:unhideWhenUsed/>
    <w:rsid w:val="00414E0C"/>
    <w:pPr>
      <w:spacing w:line="240" w:lineRule="auto"/>
    </w:pPr>
    <w:rPr>
      <w:sz w:val="24"/>
      <w:szCs w:val="24"/>
    </w:rPr>
  </w:style>
  <w:style w:type="character" w:customStyle="1" w:styleId="CommentTextChar">
    <w:name w:val="Comment Text Char"/>
    <w:basedOn w:val="DefaultParagraphFont"/>
    <w:link w:val="CommentText"/>
    <w:uiPriority w:val="99"/>
    <w:semiHidden/>
    <w:rsid w:val="00414E0C"/>
    <w:rPr>
      <w:sz w:val="24"/>
      <w:szCs w:val="24"/>
    </w:rPr>
  </w:style>
  <w:style w:type="paragraph" w:styleId="CommentSubject">
    <w:name w:val="annotation subject"/>
    <w:basedOn w:val="CommentText"/>
    <w:next w:val="CommentText"/>
    <w:link w:val="CommentSubjectChar"/>
    <w:uiPriority w:val="99"/>
    <w:semiHidden/>
    <w:unhideWhenUsed/>
    <w:rsid w:val="00414E0C"/>
    <w:rPr>
      <w:b/>
      <w:bCs/>
      <w:sz w:val="20"/>
      <w:szCs w:val="20"/>
    </w:rPr>
  </w:style>
  <w:style w:type="character" w:customStyle="1" w:styleId="CommentSubjectChar">
    <w:name w:val="Comment Subject Char"/>
    <w:basedOn w:val="CommentTextChar"/>
    <w:link w:val="CommentSubject"/>
    <w:uiPriority w:val="99"/>
    <w:semiHidden/>
    <w:rsid w:val="00414E0C"/>
    <w:rPr>
      <w:b/>
      <w:bCs/>
      <w:sz w:val="20"/>
      <w:szCs w:val="20"/>
    </w:rPr>
  </w:style>
  <w:style w:type="paragraph" w:styleId="Revision">
    <w:name w:val="Revision"/>
    <w:hidden/>
    <w:uiPriority w:val="99"/>
    <w:semiHidden/>
    <w:rsid w:val="00414E0C"/>
    <w:pPr>
      <w:spacing w:after="0" w:line="240" w:lineRule="auto"/>
    </w:pPr>
  </w:style>
  <w:style w:type="paragraph" w:styleId="FootnoteText">
    <w:name w:val="footnote text"/>
    <w:basedOn w:val="Normal"/>
    <w:link w:val="FootnoteTextChar"/>
    <w:uiPriority w:val="99"/>
    <w:unhideWhenUsed/>
    <w:rsid w:val="00E63FF4"/>
    <w:pPr>
      <w:spacing w:after="0" w:line="240" w:lineRule="auto"/>
    </w:pPr>
    <w:rPr>
      <w:sz w:val="24"/>
      <w:szCs w:val="24"/>
    </w:rPr>
  </w:style>
  <w:style w:type="character" w:customStyle="1" w:styleId="FootnoteTextChar">
    <w:name w:val="Footnote Text Char"/>
    <w:basedOn w:val="DefaultParagraphFont"/>
    <w:link w:val="FootnoteText"/>
    <w:uiPriority w:val="99"/>
    <w:rsid w:val="00E63FF4"/>
    <w:rPr>
      <w:sz w:val="24"/>
      <w:szCs w:val="24"/>
    </w:rPr>
  </w:style>
  <w:style w:type="character" w:styleId="FootnoteReference">
    <w:name w:val="footnote reference"/>
    <w:basedOn w:val="DefaultParagraphFont"/>
    <w:uiPriority w:val="99"/>
    <w:unhideWhenUsed/>
    <w:rsid w:val="00E63FF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2221930">
      <w:bodyDiv w:val="1"/>
      <w:marLeft w:val="0"/>
      <w:marRight w:val="0"/>
      <w:marTop w:val="0"/>
      <w:marBottom w:val="0"/>
      <w:divBdr>
        <w:top w:val="none" w:sz="0" w:space="0" w:color="auto"/>
        <w:left w:val="none" w:sz="0" w:space="0" w:color="auto"/>
        <w:bottom w:val="none" w:sz="0" w:space="0" w:color="auto"/>
        <w:right w:val="none" w:sz="0" w:space="0" w:color="auto"/>
      </w:divBdr>
    </w:div>
    <w:div w:id="1717465321">
      <w:bodyDiv w:val="1"/>
      <w:marLeft w:val="0"/>
      <w:marRight w:val="0"/>
      <w:marTop w:val="0"/>
      <w:marBottom w:val="0"/>
      <w:divBdr>
        <w:top w:val="none" w:sz="0" w:space="0" w:color="auto"/>
        <w:left w:val="none" w:sz="0" w:space="0" w:color="auto"/>
        <w:bottom w:val="none" w:sz="0" w:space="0" w:color="auto"/>
        <w:right w:val="none" w:sz="0" w:space="0" w:color="auto"/>
      </w:divBdr>
    </w:div>
    <w:div w:id="1876692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ftp://ftp.3gpp.org/tsg_sa/WG2_Arch/TSGS2_113_St_Kitts/Docs/S2-160907.zip" TargetMode="External"/><Relationship Id="rId9" Type="http://schemas.openxmlformats.org/officeDocument/2006/relationships/hyperlink" Target="http://www.3gpp.org/ftp/tsg_ct/WG4_protocollars_ex-CN4/TSGCT4_70bis_Belgrade/Docs/C4-151796.zip" TargetMode="External"/><Relationship Id="rId10" Type="http://schemas.openxmlformats.org/officeDocument/2006/relationships/hyperlink" Target="ftp://ftp.3gpp.org/tsg_sa/WG2_Arch/TSGS2_113AH_Sophia_Antipolis/Docs/S2-16095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D92EF62C-2C53-9C4F-B6D8-EB5689E34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10</Pages>
  <Words>2909</Words>
  <Characters>16584</Characters>
  <Application>Microsoft Macintosh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19455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Jain</dc:creator>
  <cp:keywords/>
  <dc:description/>
  <cp:lastModifiedBy>MV_Draft7_Edit</cp:lastModifiedBy>
  <cp:revision>38</cp:revision>
  <dcterms:created xsi:type="dcterms:W3CDTF">2016-02-09T05:19:00Z</dcterms:created>
  <dcterms:modified xsi:type="dcterms:W3CDTF">2016-02-16T22:28:00Z</dcterms:modified>
</cp:coreProperties>
</file>